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08768" w14:textId="43C1CBCD" w:rsidR="00E8577B" w:rsidRPr="00756615" w:rsidRDefault="00E8577B" w:rsidP="00E8577B">
      <w:pPr>
        <w:jc w:val="center"/>
        <w:rPr>
          <w:rFonts w:asciiTheme="majorHAnsi" w:hAnsiTheme="majorHAnsi"/>
          <w:b/>
        </w:rPr>
      </w:pPr>
      <w:r w:rsidRPr="00756615">
        <w:rPr>
          <w:rFonts w:asciiTheme="majorHAnsi" w:hAnsiTheme="majorHAnsi"/>
          <w:b/>
        </w:rPr>
        <w:t xml:space="preserve">Guidelines for </w:t>
      </w:r>
      <w:r w:rsidR="00756615" w:rsidRPr="00756615">
        <w:rPr>
          <w:rFonts w:asciiTheme="majorHAnsi" w:hAnsiTheme="majorHAnsi"/>
          <w:b/>
        </w:rPr>
        <w:t>Promotion &amp; Tenure</w:t>
      </w:r>
      <w:r w:rsidR="00D47F03">
        <w:rPr>
          <w:rFonts w:asciiTheme="majorHAnsi" w:hAnsiTheme="majorHAnsi"/>
          <w:b/>
        </w:rPr>
        <w:t xml:space="preserve"> Committee</w:t>
      </w:r>
      <w:r w:rsidR="007C63CF">
        <w:rPr>
          <w:rFonts w:asciiTheme="majorHAnsi" w:hAnsiTheme="majorHAnsi"/>
          <w:b/>
        </w:rPr>
        <w:br/>
      </w:r>
    </w:p>
    <w:p w14:paraId="25767758" w14:textId="48C4DF6D" w:rsidR="00336B57" w:rsidRPr="007E413F" w:rsidRDefault="00336B57" w:rsidP="00CD79D4">
      <w:pPr>
        <w:jc w:val="center"/>
        <w:rPr>
          <w:rFonts w:asciiTheme="majorHAnsi" w:hAnsiTheme="majorHAnsi"/>
          <w:b/>
          <w:u w:val="single"/>
        </w:rPr>
      </w:pPr>
      <w:r>
        <w:rPr>
          <w:rFonts w:asciiTheme="majorHAnsi" w:hAnsiTheme="majorHAnsi"/>
          <w:b/>
          <w:u w:val="single"/>
        </w:rPr>
        <w:t>APPLIED HUMAN SCIENCES</w:t>
      </w:r>
      <w:r w:rsidR="00CD79D4">
        <w:rPr>
          <w:rFonts w:asciiTheme="majorHAnsi" w:hAnsiTheme="majorHAnsi"/>
          <w:b/>
          <w:u w:val="single"/>
        </w:rPr>
        <w:t xml:space="preserve"> DEPARTMENT</w:t>
      </w:r>
    </w:p>
    <w:p w14:paraId="31314F7D" w14:textId="0337A0E8" w:rsidR="00E8577B" w:rsidRPr="00756615" w:rsidRDefault="00E8577B" w:rsidP="00E8577B">
      <w:pPr>
        <w:jc w:val="center"/>
        <w:rPr>
          <w:rFonts w:asciiTheme="majorHAnsi" w:hAnsiTheme="majorHAnsi"/>
          <w:b/>
        </w:rPr>
      </w:pPr>
      <w:r w:rsidRPr="00756615">
        <w:rPr>
          <w:rFonts w:asciiTheme="majorHAnsi" w:hAnsiTheme="majorHAnsi"/>
          <w:b/>
        </w:rPr>
        <w:t xml:space="preserve">College of </w:t>
      </w:r>
      <w:r w:rsidR="00CD79D4">
        <w:rPr>
          <w:rFonts w:asciiTheme="majorHAnsi" w:hAnsiTheme="majorHAnsi"/>
          <w:b/>
        </w:rPr>
        <w:t xml:space="preserve">Education &amp; Applied Human Sciences </w:t>
      </w:r>
    </w:p>
    <w:p w14:paraId="4BC3470D" w14:textId="77777777" w:rsidR="00E8577B" w:rsidRPr="00756615" w:rsidRDefault="00E8577B" w:rsidP="00E8577B">
      <w:pPr>
        <w:jc w:val="center"/>
        <w:rPr>
          <w:rFonts w:asciiTheme="majorHAnsi" w:hAnsiTheme="majorHAnsi"/>
          <w:b/>
        </w:rPr>
      </w:pPr>
      <w:r w:rsidRPr="00756615">
        <w:rPr>
          <w:rFonts w:asciiTheme="majorHAnsi" w:hAnsiTheme="majorHAnsi"/>
          <w:b/>
        </w:rPr>
        <w:t>Eastern Kentucky University</w:t>
      </w:r>
    </w:p>
    <w:p w14:paraId="1D8992FE" w14:textId="77777777" w:rsidR="00604CF1" w:rsidRPr="00756615" w:rsidRDefault="00E8577B" w:rsidP="00E8577B">
      <w:pPr>
        <w:jc w:val="center"/>
        <w:rPr>
          <w:rFonts w:asciiTheme="majorHAnsi" w:hAnsiTheme="majorHAnsi"/>
          <w:b/>
        </w:rPr>
      </w:pPr>
      <w:r w:rsidRPr="00756615">
        <w:rPr>
          <w:rFonts w:asciiTheme="majorHAnsi" w:hAnsiTheme="majorHAnsi"/>
          <w:b/>
        </w:rPr>
        <w:t>University Policy 4.6.4</w:t>
      </w:r>
    </w:p>
    <w:p w14:paraId="41D8E8E0" w14:textId="77777777" w:rsidR="00E8577B" w:rsidRPr="00756615" w:rsidRDefault="00E8577B" w:rsidP="00E8577B">
      <w:pPr>
        <w:jc w:val="center"/>
        <w:rPr>
          <w:rFonts w:asciiTheme="majorHAnsi" w:hAnsiTheme="majorHAnsi"/>
          <w:b/>
        </w:rPr>
      </w:pPr>
    </w:p>
    <w:p w14:paraId="396AA19B" w14:textId="77777777" w:rsidR="00E8577B" w:rsidRPr="00756615" w:rsidRDefault="00E8577B" w:rsidP="00E8577B">
      <w:pPr>
        <w:rPr>
          <w:rFonts w:asciiTheme="majorHAnsi" w:hAnsiTheme="majorHAnsi"/>
          <w:b/>
        </w:rPr>
      </w:pPr>
      <w:r w:rsidRPr="00756615">
        <w:rPr>
          <w:rFonts w:asciiTheme="majorHAnsi" w:hAnsiTheme="majorHAnsi"/>
          <w:b/>
        </w:rPr>
        <w:t>Criteria</w:t>
      </w:r>
    </w:p>
    <w:p w14:paraId="4AC6950B" w14:textId="77777777" w:rsidR="00E8577B" w:rsidRPr="00756615" w:rsidRDefault="00E8577B" w:rsidP="00E8577B">
      <w:pPr>
        <w:rPr>
          <w:rFonts w:asciiTheme="majorHAnsi" w:hAnsiTheme="majorHAnsi"/>
          <w:b/>
        </w:rPr>
      </w:pPr>
    </w:p>
    <w:p w14:paraId="3F50A9C0" w14:textId="77777777" w:rsidR="00E8577B" w:rsidRPr="00756615" w:rsidRDefault="00E8577B" w:rsidP="00E8577B">
      <w:pPr>
        <w:rPr>
          <w:rFonts w:asciiTheme="majorHAnsi" w:hAnsiTheme="majorHAnsi"/>
        </w:rPr>
      </w:pPr>
      <w:r w:rsidRPr="00756615">
        <w:rPr>
          <w:rFonts w:asciiTheme="majorHAnsi" w:hAnsiTheme="majorHAnsi"/>
        </w:rPr>
        <w:t>The candidate for promotion and/or tenure shall be aware of the distinct criteria for both promotion and/or tenure stipulated in University Policy 4.6.4. As stated in said policy, each Department shall identify specific criteria for tenure and promotion within the areas of teaching, scholarly/creative activity, and service. See attached criteria for the Department of Family and Consumer Sciences.</w:t>
      </w:r>
    </w:p>
    <w:p w14:paraId="148D1407" w14:textId="77777777" w:rsidR="00E8577B" w:rsidRPr="00756615" w:rsidRDefault="00E8577B" w:rsidP="00E8577B">
      <w:pPr>
        <w:rPr>
          <w:rFonts w:asciiTheme="majorHAnsi" w:hAnsiTheme="majorHAnsi"/>
        </w:rPr>
      </w:pPr>
    </w:p>
    <w:p w14:paraId="03460BE4" w14:textId="77777777" w:rsidR="00E8577B" w:rsidRPr="00756615" w:rsidRDefault="00E8577B" w:rsidP="00E8577B">
      <w:pPr>
        <w:rPr>
          <w:rFonts w:asciiTheme="majorHAnsi" w:hAnsiTheme="majorHAnsi"/>
          <w:b/>
        </w:rPr>
      </w:pPr>
      <w:r w:rsidRPr="00756615">
        <w:rPr>
          <w:rFonts w:asciiTheme="majorHAnsi" w:hAnsiTheme="majorHAnsi"/>
          <w:b/>
        </w:rPr>
        <w:t>Procedures</w:t>
      </w:r>
    </w:p>
    <w:p w14:paraId="3142D7E9" w14:textId="77777777" w:rsidR="00AE595D" w:rsidRPr="00756615" w:rsidRDefault="00AE595D" w:rsidP="00E8577B">
      <w:pPr>
        <w:rPr>
          <w:rFonts w:asciiTheme="majorHAnsi" w:hAnsiTheme="majorHAnsi"/>
          <w:b/>
        </w:rPr>
      </w:pPr>
    </w:p>
    <w:p w14:paraId="6C61D452" w14:textId="10E7A0A0" w:rsidR="00AE595D" w:rsidRPr="00756615" w:rsidRDefault="00AE595D" w:rsidP="00E8577B">
      <w:pPr>
        <w:rPr>
          <w:rFonts w:asciiTheme="majorHAnsi" w:hAnsiTheme="majorHAnsi"/>
          <w:b/>
          <w:i/>
        </w:rPr>
      </w:pPr>
      <w:r w:rsidRPr="00756615">
        <w:rPr>
          <w:rFonts w:asciiTheme="majorHAnsi" w:hAnsiTheme="majorHAnsi"/>
          <w:b/>
          <w:i/>
        </w:rPr>
        <w:t>Establishing</w:t>
      </w:r>
      <w:r w:rsidR="00BC6419">
        <w:rPr>
          <w:rFonts w:asciiTheme="majorHAnsi" w:hAnsiTheme="majorHAnsi"/>
          <w:b/>
          <w:i/>
        </w:rPr>
        <w:t xml:space="preserve"> the</w:t>
      </w:r>
      <w:r w:rsidRPr="00756615">
        <w:rPr>
          <w:rFonts w:asciiTheme="majorHAnsi" w:hAnsiTheme="majorHAnsi"/>
          <w:b/>
          <w:i/>
        </w:rPr>
        <w:t xml:space="preserve"> Promotion and Tenure Committee</w:t>
      </w:r>
    </w:p>
    <w:p w14:paraId="001B33FF" w14:textId="77777777" w:rsidR="00AE595D" w:rsidRPr="00756615" w:rsidRDefault="00AE595D" w:rsidP="00E8577B">
      <w:pPr>
        <w:rPr>
          <w:rFonts w:asciiTheme="majorHAnsi" w:hAnsiTheme="majorHAnsi"/>
        </w:rPr>
      </w:pPr>
    </w:p>
    <w:p w14:paraId="2EA667D3" w14:textId="4BFF0174" w:rsidR="00AE595D" w:rsidRPr="00756615" w:rsidRDefault="00BC6419" w:rsidP="00AE595D">
      <w:pPr>
        <w:rPr>
          <w:rFonts w:asciiTheme="majorHAnsi" w:hAnsiTheme="majorHAnsi"/>
        </w:rPr>
      </w:pPr>
      <w:r>
        <w:rPr>
          <w:rFonts w:asciiTheme="majorHAnsi" w:hAnsiTheme="majorHAnsi"/>
        </w:rPr>
        <w:t xml:space="preserve">The </w:t>
      </w:r>
      <w:r w:rsidR="00AE595D" w:rsidRPr="00756615">
        <w:rPr>
          <w:rFonts w:asciiTheme="majorHAnsi" w:hAnsiTheme="majorHAnsi"/>
        </w:rPr>
        <w:t>Department Promotion and Tenure Committe</w:t>
      </w:r>
      <w:r w:rsidR="00D47F03">
        <w:rPr>
          <w:rFonts w:asciiTheme="majorHAnsi" w:hAnsiTheme="majorHAnsi"/>
        </w:rPr>
        <w:t xml:space="preserve">e </w:t>
      </w:r>
      <w:r w:rsidR="00AE595D" w:rsidRPr="00756615">
        <w:rPr>
          <w:rFonts w:asciiTheme="majorHAnsi" w:hAnsiTheme="majorHAnsi"/>
        </w:rPr>
        <w:t>shall be composed as determined by the full-time tenure-track faculty of the Department, within the following guidelines:</w:t>
      </w:r>
    </w:p>
    <w:p w14:paraId="40E9C73F" w14:textId="77777777" w:rsidR="00AE595D" w:rsidRPr="00756615" w:rsidRDefault="00AE595D" w:rsidP="00AE595D">
      <w:pPr>
        <w:pStyle w:val="ListParagraph"/>
        <w:numPr>
          <w:ilvl w:val="0"/>
          <w:numId w:val="1"/>
        </w:numPr>
        <w:rPr>
          <w:rFonts w:asciiTheme="majorHAnsi" w:hAnsiTheme="majorHAnsi"/>
        </w:rPr>
      </w:pPr>
      <w:r w:rsidRPr="00756615">
        <w:rPr>
          <w:rFonts w:asciiTheme="majorHAnsi" w:hAnsiTheme="majorHAnsi"/>
        </w:rPr>
        <w:t xml:space="preserve">It shall consist of </w:t>
      </w:r>
      <w:proofErr w:type="gramStart"/>
      <w:r w:rsidRPr="00756615">
        <w:rPr>
          <w:rFonts w:asciiTheme="majorHAnsi" w:hAnsiTheme="majorHAnsi"/>
        </w:rPr>
        <w:t>no fewer than</w:t>
      </w:r>
      <w:proofErr w:type="gramEnd"/>
      <w:r w:rsidRPr="00756615">
        <w:rPr>
          <w:rFonts w:asciiTheme="majorHAnsi" w:hAnsiTheme="majorHAnsi"/>
        </w:rPr>
        <w:t xml:space="preserve"> three voting members, which shall be elected from the full-time tenured faculty.</w:t>
      </w:r>
    </w:p>
    <w:p w14:paraId="2F19D36F" w14:textId="62008A3C" w:rsidR="00AE595D" w:rsidRPr="00756615" w:rsidRDefault="00AE595D" w:rsidP="00AE595D">
      <w:pPr>
        <w:pStyle w:val="ListParagraph"/>
        <w:numPr>
          <w:ilvl w:val="0"/>
          <w:numId w:val="1"/>
        </w:numPr>
        <w:rPr>
          <w:rFonts w:asciiTheme="majorHAnsi" w:hAnsiTheme="majorHAnsi"/>
        </w:rPr>
      </w:pPr>
      <w:r w:rsidRPr="00756615">
        <w:rPr>
          <w:rFonts w:asciiTheme="majorHAnsi" w:hAnsiTheme="majorHAnsi"/>
        </w:rPr>
        <w:t xml:space="preserve">The committee members elect a chair of the </w:t>
      </w:r>
      <w:r w:rsidR="00B96546" w:rsidRPr="00756615">
        <w:rPr>
          <w:rFonts w:asciiTheme="majorHAnsi" w:hAnsiTheme="majorHAnsi"/>
        </w:rPr>
        <w:t>promotion and tenure</w:t>
      </w:r>
      <w:r w:rsidRPr="00756615">
        <w:rPr>
          <w:rFonts w:asciiTheme="majorHAnsi" w:hAnsiTheme="majorHAnsi"/>
        </w:rPr>
        <w:t xml:space="preserve"> committee to preside over the meetings and keep minutes. </w:t>
      </w:r>
    </w:p>
    <w:p w14:paraId="0CD10E43" w14:textId="6A885F3B" w:rsidR="00AE595D" w:rsidRPr="00756615" w:rsidRDefault="00AE595D" w:rsidP="00AE595D">
      <w:pPr>
        <w:pStyle w:val="ListParagraph"/>
        <w:numPr>
          <w:ilvl w:val="0"/>
          <w:numId w:val="1"/>
        </w:numPr>
        <w:rPr>
          <w:rFonts w:asciiTheme="majorHAnsi" w:hAnsiTheme="majorHAnsi"/>
        </w:rPr>
      </w:pPr>
      <w:r w:rsidRPr="00756615">
        <w:rPr>
          <w:rFonts w:asciiTheme="majorHAnsi" w:hAnsiTheme="majorHAnsi"/>
        </w:rPr>
        <w:t xml:space="preserve">The Chair of the Department may attend committee meetings at the request of the </w:t>
      </w:r>
      <w:r w:rsidR="00B96546" w:rsidRPr="00756615">
        <w:rPr>
          <w:rFonts w:asciiTheme="majorHAnsi" w:hAnsiTheme="majorHAnsi"/>
        </w:rPr>
        <w:t>promotion and tenure</w:t>
      </w:r>
      <w:r w:rsidRPr="00756615">
        <w:rPr>
          <w:rFonts w:asciiTheme="majorHAnsi" w:hAnsiTheme="majorHAnsi"/>
        </w:rPr>
        <w:t xml:space="preserve"> committee. The Chair of the Department is not a member of the </w:t>
      </w:r>
      <w:r w:rsidR="00B96546" w:rsidRPr="00756615">
        <w:rPr>
          <w:rFonts w:asciiTheme="majorHAnsi" w:hAnsiTheme="majorHAnsi"/>
        </w:rPr>
        <w:t>promotion and tenure</w:t>
      </w:r>
      <w:r w:rsidRPr="00756615">
        <w:rPr>
          <w:rFonts w:asciiTheme="majorHAnsi" w:hAnsiTheme="majorHAnsi"/>
        </w:rPr>
        <w:t xml:space="preserve"> committee and does not have voting rights. </w:t>
      </w:r>
    </w:p>
    <w:p w14:paraId="4B1CD803" w14:textId="77777777" w:rsidR="00AE595D" w:rsidRPr="00756615" w:rsidRDefault="00AE595D" w:rsidP="00AE595D">
      <w:pPr>
        <w:pStyle w:val="ListParagraph"/>
        <w:numPr>
          <w:ilvl w:val="0"/>
          <w:numId w:val="1"/>
        </w:numPr>
        <w:rPr>
          <w:rFonts w:asciiTheme="majorHAnsi" w:hAnsiTheme="majorHAnsi"/>
        </w:rPr>
      </w:pPr>
      <w:r w:rsidRPr="00756615">
        <w:rPr>
          <w:rFonts w:asciiTheme="majorHAnsi" w:hAnsiTheme="majorHAnsi"/>
        </w:rPr>
        <w:t xml:space="preserve">The Committee shall </w:t>
      </w:r>
      <w:proofErr w:type="gramStart"/>
      <w:r w:rsidRPr="00756615">
        <w:rPr>
          <w:rFonts w:asciiTheme="majorHAnsi" w:hAnsiTheme="majorHAnsi"/>
        </w:rPr>
        <w:t>be elected</w:t>
      </w:r>
      <w:proofErr w:type="gramEnd"/>
      <w:r w:rsidRPr="00756615">
        <w:rPr>
          <w:rFonts w:asciiTheme="majorHAnsi" w:hAnsiTheme="majorHAnsi"/>
        </w:rPr>
        <w:t xml:space="preserve"> no later than September 10 of the year in which it is to function.</w:t>
      </w:r>
    </w:p>
    <w:p w14:paraId="2C97C35B" w14:textId="77777777" w:rsidR="00AE595D" w:rsidRPr="00756615" w:rsidRDefault="00AE595D" w:rsidP="00AE595D">
      <w:pPr>
        <w:rPr>
          <w:rFonts w:asciiTheme="majorHAnsi" w:hAnsiTheme="majorHAnsi"/>
        </w:rPr>
      </w:pPr>
    </w:p>
    <w:p w14:paraId="552E52D9" w14:textId="77777777" w:rsidR="00AE595D" w:rsidRPr="00756615" w:rsidRDefault="00AE595D" w:rsidP="00AE595D">
      <w:pPr>
        <w:rPr>
          <w:rFonts w:asciiTheme="majorHAnsi" w:hAnsiTheme="majorHAnsi"/>
          <w:b/>
          <w:i/>
        </w:rPr>
      </w:pPr>
      <w:r w:rsidRPr="00756615">
        <w:rPr>
          <w:rFonts w:asciiTheme="majorHAnsi" w:hAnsiTheme="majorHAnsi"/>
          <w:b/>
          <w:i/>
        </w:rPr>
        <w:t>The Application Process</w:t>
      </w:r>
    </w:p>
    <w:p w14:paraId="6D2D3209" w14:textId="77777777" w:rsidR="00E60B70" w:rsidRPr="00756615" w:rsidRDefault="00E60B70" w:rsidP="00AE595D">
      <w:pPr>
        <w:rPr>
          <w:rFonts w:asciiTheme="majorHAnsi" w:hAnsiTheme="majorHAnsi"/>
        </w:rPr>
      </w:pPr>
      <w:r w:rsidRPr="00756615">
        <w:rPr>
          <w:rFonts w:asciiTheme="majorHAnsi" w:hAnsiTheme="majorHAnsi"/>
        </w:rPr>
        <w:t>Tenure</w:t>
      </w:r>
    </w:p>
    <w:p w14:paraId="79E56FFD" w14:textId="77777777" w:rsidR="00E60B70" w:rsidRPr="00756615" w:rsidRDefault="00E60B70" w:rsidP="00E60B70">
      <w:pPr>
        <w:pStyle w:val="ListParagraph"/>
        <w:numPr>
          <w:ilvl w:val="0"/>
          <w:numId w:val="2"/>
        </w:numPr>
        <w:rPr>
          <w:rFonts w:asciiTheme="majorHAnsi" w:hAnsiTheme="majorHAnsi"/>
        </w:rPr>
      </w:pPr>
      <w:r w:rsidRPr="00756615">
        <w:rPr>
          <w:rFonts w:asciiTheme="majorHAnsi" w:hAnsiTheme="majorHAnsi"/>
        </w:rPr>
        <w:t>No later than September 1, all eligible candidates for tenure shall notify the Department Chair in writing, with a copy to the Dean, of the intent to apply for promotion in the present academic year.</w:t>
      </w:r>
    </w:p>
    <w:p w14:paraId="72062C53" w14:textId="77777777" w:rsidR="00E60B70" w:rsidRPr="00756615" w:rsidRDefault="00E60B70" w:rsidP="00E60B70">
      <w:pPr>
        <w:pStyle w:val="ListParagraph"/>
        <w:numPr>
          <w:ilvl w:val="0"/>
          <w:numId w:val="2"/>
        </w:numPr>
        <w:rPr>
          <w:rFonts w:asciiTheme="majorHAnsi" w:hAnsiTheme="majorHAnsi"/>
        </w:rPr>
      </w:pPr>
      <w:r w:rsidRPr="00756615">
        <w:rPr>
          <w:rFonts w:asciiTheme="majorHAnsi" w:hAnsiTheme="majorHAnsi"/>
        </w:rPr>
        <w:t xml:space="preserve">Failure to comply with this date and those stipulated in 4.6.4 </w:t>
      </w:r>
      <w:r w:rsidR="004D7B39" w:rsidRPr="00756615">
        <w:rPr>
          <w:rFonts w:asciiTheme="majorHAnsi" w:hAnsiTheme="majorHAnsi"/>
        </w:rPr>
        <w:t>does not result in de facto tenure.</w:t>
      </w:r>
    </w:p>
    <w:p w14:paraId="71DF7040" w14:textId="77777777" w:rsidR="004D7B39" w:rsidRPr="00756615" w:rsidRDefault="004D7B39" w:rsidP="004D7B39">
      <w:pPr>
        <w:rPr>
          <w:rFonts w:asciiTheme="majorHAnsi" w:hAnsiTheme="majorHAnsi"/>
        </w:rPr>
      </w:pPr>
    </w:p>
    <w:p w14:paraId="23E22A15" w14:textId="77777777" w:rsidR="004D7B39" w:rsidRPr="00756615" w:rsidRDefault="004D7B39" w:rsidP="004D7B39">
      <w:pPr>
        <w:rPr>
          <w:rFonts w:asciiTheme="majorHAnsi" w:hAnsiTheme="majorHAnsi"/>
        </w:rPr>
      </w:pPr>
      <w:r w:rsidRPr="00756615">
        <w:rPr>
          <w:rFonts w:asciiTheme="majorHAnsi" w:hAnsiTheme="majorHAnsi"/>
        </w:rPr>
        <w:t>Promotion</w:t>
      </w:r>
    </w:p>
    <w:p w14:paraId="36753196" w14:textId="77777777" w:rsidR="004D7B39" w:rsidRPr="00756615" w:rsidRDefault="004D7B39" w:rsidP="004D7B39">
      <w:pPr>
        <w:pStyle w:val="ListParagraph"/>
        <w:numPr>
          <w:ilvl w:val="0"/>
          <w:numId w:val="3"/>
        </w:numPr>
        <w:rPr>
          <w:rFonts w:asciiTheme="majorHAnsi" w:hAnsiTheme="majorHAnsi"/>
        </w:rPr>
      </w:pPr>
      <w:r w:rsidRPr="00756615">
        <w:rPr>
          <w:rFonts w:asciiTheme="majorHAnsi" w:hAnsiTheme="majorHAnsi"/>
        </w:rPr>
        <w:lastRenderedPageBreak/>
        <w:t xml:space="preserve">No later than September 1, the candidate shall notify the Department Chair in writing, with a copy to the Dean, of the intent to apply for the promotion in the present academic year. </w:t>
      </w:r>
    </w:p>
    <w:p w14:paraId="48FC05AF" w14:textId="77777777" w:rsidR="004D7B39" w:rsidRPr="00756615" w:rsidRDefault="004D7B39" w:rsidP="004D7B39">
      <w:pPr>
        <w:rPr>
          <w:rFonts w:asciiTheme="majorHAnsi" w:hAnsiTheme="majorHAnsi"/>
        </w:rPr>
      </w:pPr>
    </w:p>
    <w:p w14:paraId="0772DB47" w14:textId="77777777" w:rsidR="004D7B39" w:rsidRPr="00756615" w:rsidRDefault="004D7B39" w:rsidP="004D7B39">
      <w:pPr>
        <w:rPr>
          <w:rFonts w:asciiTheme="majorHAnsi" w:hAnsiTheme="majorHAnsi"/>
          <w:u w:val="single"/>
        </w:rPr>
      </w:pPr>
      <w:r w:rsidRPr="00756615">
        <w:rPr>
          <w:rFonts w:asciiTheme="majorHAnsi" w:hAnsiTheme="majorHAnsi"/>
          <w:u w:val="single"/>
        </w:rPr>
        <w:t>Failure to Submit Tenure Application</w:t>
      </w:r>
    </w:p>
    <w:p w14:paraId="5C52D7F5" w14:textId="77777777" w:rsidR="004D7B39" w:rsidRPr="00756615" w:rsidRDefault="004D7B39" w:rsidP="004D7B39">
      <w:pPr>
        <w:rPr>
          <w:rFonts w:asciiTheme="majorHAnsi" w:hAnsiTheme="majorHAnsi"/>
        </w:rPr>
      </w:pPr>
      <w:r w:rsidRPr="00756615">
        <w:rPr>
          <w:rFonts w:asciiTheme="majorHAnsi" w:hAnsiTheme="majorHAnsi"/>
        </w:rPr>
        <w:t xml:space="preserve">It is the responsibility of the candidate to </w:t>
      </w:r>
      <w:proofErr w:type="gramStart"/>
      <w:r w:rsidRPr="00756615">
        <w:rPr>
          <w:rFonts w:asciiTheme="majorHAnsi" w:hAnsiTheme="majorHAnsi"/>
        </w:rPr>
        <w:t>submit an application</w:t>
      </w:r>
      <w:proofErr w:type="gramEnd"/>
      <w:r w:rsidRPr="00756615">
        <w:rPr>
          <w:rFonts w:asciiTheme="majorHAnsi" w:hAnsiTheme="majorHAnsi"/>
        </w:rPr>
        <w:t xml:space="preserve"> for tenure. Failure to do so will result in a terminal appointment.</w:t>
      </w:r>
    </w:p>
    <w:p w14:paraId="7133AF70" w14:textId="77777777" w:rsidR="004D7B39" w:rsidRPr="00756615" w:rsidRDefault="004D7B39" w:rsidP="004D7B39">
      <w:pPr>
        <w:rPr>
          <w:rFonts w:asciiTheme="majorHAnsi" w:hAnsiTheme="majorHAnsi"/>
        </w:rPr>
      </w:pPr>
    </w:p>
    <w:p w14:paraId="66DE48EE" w14:textId="77777777" w:rsidR="004D7B39" w:rsidRPr="00756615" w:rsidRDefault="004D7B39" w:rsidP="004D7B39">
      <w:pPr>
        <w:rPr>
          <w:rFonts w:asciiTheme="majorHAnsi" w:hAnsiTheme="majorHAnsi"/>
          <w:u w:val="single"/>
        </w:rPr>
      </w:pPr>
      <w:r w:rsidRPr="00756615">
        <w:rPr>
          <w:rFonts w:asciiTheme="majorHAnsi" w:hAnsiTheme="majorHAnsi"/>
          <w:u w:val="single"/>
        </w:rPr>
        <w:t>Withdrawal of Promotion and/or Tenure Applications</w:t>
      </w:r>
    </w:p>
    <w:p w14:paraId="78A0CC5E" w14:textId="77777777" w:rsidR="004D7B39" w:rsidRPr="00756615" w:rsidRDefault="004D7B39" w:rsidP="004D7B39">
      <w:pPr>
        <w:pStyle w:val="ListParagraph"/>
        <w:numPr>
          <w:ilvl w:val="0"/>
          <w:numId w:val="4"/>
        </w:numPr>
        <w:rPr>
          <w:rFonts w:asciiTheme="majorHAnsi" w:hAnsiTheme="majorHAnsi"/>
        </w:rPr>
      </w:pPr>
      <w:r w:rsidRPr="00756615">
        <w:rPr>
          <w:rFonts w:asciiTheme="majorHAnsi" w:hAnsiTheme="majorHAnsi"/>
        </w:rPr>
        <w:t xml:space="preserve">Should an applicant for promotion choose to withdraw from candidacy, the applicant shall so inform the Department Chair, the Dean, and the </w:t>
      </w:r>
      <w:proofErr w:type="gramStart"/>
      <w:r w:rsidRPr="00756615">
        <w:rPr>
          <w:rFonts w:asciiTheme="majorHAnsi" w:hAnsiTheme="majorHAnsi"/>
        </w:rPr>
        <w:t>Provost</w:t>
      </w:r>
      <w:proofErr w:type="gramEnd"/>
      <w:r w:rsidRPr="00756615">
        <w:rPr>
          <w:rFonts w:asciiTheme="majorHAnsi" w:hAnsiTheme="majorHAnsi"/>
        </w:rPr>
        <w:t xml:space="preserve"> in writing.</w:t>
      </w:r>
    </w:p>
    <w:p w14:paraId="4BCD204B" w14:textId="77777777" w:rsidR="004D7B39" w:rsidRPr="00756615" w:rsidRDefault="004D7B39" w:rsidP="004D7B39">
      <w:pPr>
        <w:pStyle w:val="ListParagraph"/>
        <w:numPr>
          <w:ilvl w:val="0"/>
          <w:numId w:val="4"/>
        </w:numPr>
        <w:rPr>
          <w:rFonts w:asciiTheme="majorHAnsi" w:hAnsiTheme="majorHAnsi"/>
        </w:rPr>
      </w:pPr>
      <w:r w:rsidRPr="00756615">
        <w:rPr>
          <w:rFonts w:asciiTheme="majorHAnsi" w:hAnsiTheme="majorHAnsi"/>
        </w:rPr>
        <w:t xml:space="preserve">Should an applicant for tenure choose to withdraw from candidacy, the applicant shall so inform the Department Chair, the Dean, and the </w:t>
      </w:r>
      <w:proofErr w:type="gramStart"/>
      <w:r w:rsidRPr="00756615">
        <w:rPr>
          <w:rFonts w:asciiTheme="majorHAnsi" w:hAnsiTheme="majorHAnsi"/>
        </w:rPr>
        <w:t>Provost</w:t>
      </w:r>
      <w:proofErr w:type="gramEnd"/>
      <w:r w:rsidRPr="00756615">
        <w:rPr>
          <w:rFonts w:asciiTheme="majorHAnsi" w:hAnsiTheme="majorHAnsi"/>
        </w:rPr>
        <w:t xml:space="preserve"> in writing, and shall submit a letter of withdrawal prior to March 20 in the academic year the candidate is seeking tenure. Tenure candidates who withdraw from the process will be issued a terminal appointment. </w:t>
      </w:r>
    </w:p>
    <w:p w14:paraId="175CB7B0" w14:textId="77777777" w:rsidR="00AE595D" w:rsidRPr="00756615" w:rsidRDefault="00AE595D" w:rsidP="00AE595D">
      <w:pPr>
        <w:rPr>
          <w:rFonts w:asciiTheme="majorHAnsi" w:hAnsiTheme="majorHAnsi"/>
          <w:b/>
          <w:i/>
        </w:rPr>
      </w:pPr>
    </w:p>
    <w:p w14:paraId="5AFF97A1" w14:textId="77777777" w:rsidR="00AE595D" w:rsidRPr="00756615" w:rsidRDefault="00AE595D" w:rsidP="00AE595D">
      <w:pPr>
        <w:rPr>
          <w:rFonts w:asciiTheme="majorHAnsi" w:hAnsiTheme="majorHAnsi"/>
          <w:b/>
          <w:i/>
        </w:rPr>
      </w:pPr>
      <w:r w:rsidRPr="00756615">
        <w:rPr>
          <w:rFonts w:asciiTheme="majorHAnsi" w:hAnsiTheme="majorHAnsi"/>
          <w:b/>
          <w:i/>
        </w:rPr>
        <w:t>Conducting Evaluation Reviews for Tenure and Promotion</w:t>
      </w:r>
    </w:p>
    <w:p w14:paraId="1A68DA46" w14:textId="77777777" w:rsidR="004D7B39" w:rsidRPr="00756615" w:rsidRDefault="004D7B39" w:rsidP="00AE595D">
      <w:pPr>
        <w:rPr>
          <w:rFonts w:asciiTheme="majorHAnsi" w:hAnsiTheme="majorHAnsi"/>
          <w:b/>
          <w:i/>
        </w:rPr>
      </w:pPr>
    </w:p>
    <w:p w14:paraId="438A80A7" w14:textId="77777777" w:rsidR="004D7B39" w:rsidRPr="00756615" w:rsidRDefault="004D7B39" w:rsidP="004D7B39">
      <w:pPr>
        <w:rPr>
          <w:rFonts w:asciiTheme="majorHAnsi" w:hAnsiTheme="majorHAnsi"/>
          <w:b/>
        </w:rPr>
      </w:pPr>
      <w:r w:rsidRPr="00756615">
        <w:rPr>
          <w:rFonts w:asciiTheme="majorHAnsi" w:hAnsiTheme="majorHAnsi"/>
          <w:b/>
        </w:rPr>
        <w:t>General Guidelines for Evaluations</w:t>
      </w:r>
    </w:p>
    <w:p w14:paraId="33765C9D" w14:textId="77777777" w:rsidR="004D7B39" w:rsidRPr="00756615" w:rsidRDefault="004D7B39" w:rsidP="004D7B39">
      <w:pPr>
        <w:pStyle w:val="ListParagraph"/>
        <w:numPr>
          <w:ilvl w:val="0"/>
          <w:numId w:val="5"/>
        </w:numPr>
        <w:rPr>
          <w:rFonts w:asciiTheme="majorHAnsi" w:hAnsiTheme="majorHAnsi"/>
        </w:rPr>
      </w:pPr>
      <w:r w:rsidRPr="00756615">
        <w:rPr>
          <w:rFonts w:asciiTheme="majorHAnsi" w:hAnsiTheme="majorHAnsi"/>
        </w:rPr>
        <w:t xml:space="preserve">All evaluations shall </w:t>
      </w:r>
      <w:proofErr w:type="gramStart"/>
      <w:r w:rsidRPr="00756615">
        <w:rPr>
          <w:rFonts w:asciiTheme="majorHAnsi" w:hAnsiTheme="majorHAnsi"/>
        </w:rPr>
        <w:t>be conducted</w:t>
      </w:r>
      <w:proofErr w:type="gramEnd"/>
      <w:r w:rsidRPr="00756615">
        <w:rPr>
          <w:rFonts w:asciiTheme="majorHAnsi" w:hAnsiTheme="majorHAnsi"/>
        </w:rPr>
        <w:t xml:space="preserve"> in an ethical manner, with recommendations and justifications based upon relevant, documented, and verifiable information.</w:t>
      </w:r>
    </w:p>
    <w:p w14:paraId="5ECBB39F" w14:textId="77777777" w:rsidR="004D7B39" w:rsidRPr="00756615" w:rsidRDefault="004D7B39" w:rsidP="004D7B39">
      <w:pPr>
        <w:pStyle w:val="ListParagraph"/>
        <w:numPr>
          <w:ilvl w:val="0"/>
          <w:numId w:val="5"/>
        </w:numPr>
        <w:rPr>
          <w:rFonts w:asciiTheme="majorHAnsi" w:hAnsiTheme="majorHAnsi"/>
        </w:rPr>
      </w:pPr>
      <w:r w:rsidRPr="00756615">
        <w:rPr>
          <w:rFonts w:asciiTheme="majorHAnsi" w:hAnsiTheme="majorHAnsi"/>
        </w:rPr>
        <w:t xml:space="preserve">A record of meetings of the committee shall </w:t>
      </w:r>
      <w:proofErr w:type="gramStart"/>
      <w:r w:rsidRPr="00756615">
        <w:rPr>
          <w:rFonts w:asciiTheme="majorHAnsi" w:hAnsiTheme="majorHAnsi"/>
        </w:rPr>
        <w:t>be maintained</w:t>
      </w:r>
      <w:proofErr w:type="gramEnd"/>
      <w:r w:rsidRPr="00756615">
        <w:rPr>
          <w:rFonts w:asciiTheme="majorHAnsi" w:hAnsiTheme="majorHAnsi"/>
        </w:rPr>
        <w:t xml:space="preserve"> in the Department Chair’s office and will include names of attending members and a record of the vote count. </w:t>
      </w:r>
    </w:p>
    <w:p w14:paraId="47B6CAA1" w14:textId="77777777" w:rsidR="004D7B39" w:rsidRPr="00756615" w:rsidRDefault="004D7B39" w:rsidP="004D7B39">
      <w:pPr>
        <w:pStyle w:val="ListParagraph"/>
        <w:numPr>
          <w:ilvl w:val="0"/>
          <w:numId w:val="5"/>
        </w:numPr>
        <w:rPr>
          <w:rFonts w:asciiTheme="majorHAnsi" w:hAnsiTheme="majorHAnsi"/>
        </w:rPr>
      </w:pPr>
      <w:r w:rsidRPr="00756615">
        <w:rPr>
          <w:rFonts w:asciiTheme="majorHAnsi" w:hAnsiTheme="majorHAnsi"/>
        </w:rPr>
        <w:t xml:space="preserve">All committee recommendations shall be based on secret ballot and majority vote. A tie vote </w:t>
      </w:r>
      <w:proofErr w:type="gramStart"/>
      <w:r w:rsidRPr="00756615">
        <w:rPr>
          <w:rFonts w:asciiTheme="majorHAnsi" w:hAnsiTheme="majorHAnsi"/>
        </w:rPr>
        <w:t>is considered</w:t>
      </w:r>
      <w:proofErr w:type="gramEnd"/>
      <w:r w:rsidRPr="00756615">
        <w:rPr>
          <w:rFonts w:asciiTheme="majorHAnsi" w:hAnsiTheme="majorHAnsi"/>
        </w:rPr>
        <w:t xml:space="preserve"> a negative vote on the recommendation.</w:t>
      </w:r>
    </w:p>
    <w:p w14:paraId="4A886398" w14:textId="77777777" w:rsidR="004D7B39" w:rsidRPr="00756615" w:rsidRDefault="004D7B39" w:rsidP="004D7B39">
      <w:pPr>
        <w:pStyle w:val="ListParagraph"/>
        <w:numPr>
          <w:ilvl w:val="0"/>
          <w:numId w:val="5"/>
        </w:numPr>
        <w:rPr>
          <w:rFonts w:asciiTheme="majorHAnsi" w:hAnsiTheme="majorHAnsi"/>
        </w:rPr>
      </w:pPr>
      <w:r w:rsidRPr="00756615">
        <w:rPr>
          <w:rFonts w:asciiTheme="majorHAnsi" w:hAnsiTheme="majorHAnsi"/>
        </w:rPr>
        <w:t>The Department Chair</w:t>
      </w:r>
      <w:r w:rsidR="00157679" w:rsidRPr="00756615">
        <w:rPr>
          <w:rFonts w:asciiTheme="majorHAnsi" w:hAnsiTheme="majorHAnsi"/>
        </w:rPr>
        <w:t xml:space="preserve"> and</w:t>
      </w:r>
      <w:r w:rsidRPr="00756615">
        <w:rPr>
          <w:rFonts w:asciiTheme="majorHAnsi" w:hAnsiTheme="majorHAnsi"/>
        </w:rPr>
        <w:t xml:space="preserve"> the College Dean, in conjunction with the chairs of the respective promotion and tenure committees, shall ensure that annual evaluation recommendations are consistent with the goals and needs of the areas within their scope of responsibility.</w:t>
      </w:r>
    </w:p>
    <w:p w14:paraId="6D61A7A4" w14:textId="77777777" w:rsidR="00A94418" w:rsidRPr="00756615" w:rsidRDefault="00A94418" w:rsidP="004D7B39">
      <w:pPr>
        <w:pStyle w:val="ListParagraph"/>
        <w:numPr>
          <w:ilvl w:val="0"/>
          <w:numId w:val="5"/>
        </w:numPr>
        <w:rPr>
          <w:rFonts w:asciiTheme="majorHAnsi" w:hAnsiTheme="majorHAnsi"/>
        </w:rPr>
      </w:pPr>
      <w:r w:rsidRPr="00756615">
        <w:rPr>
          <w:rFonts w:asciiTheme="majorHAnsi" w:hAnsiTheme="majorHAnsi"/>
        </w:rPr>
        <w:t xml:space="preserve">Applications for tenure shall </w:t>
      </w:r>
      <w:proofErr w:type="gramStart"/>
      <w:r w:rsidRPr="00756615">
        <w:rPr>
          <w:rFonts w:asciiTheme="majorHAnsi" w:hAnsiTheme="majorHAnsi"/>
        </w:rPr>
        <w:t>be reviewed</w:t>
      </w:r>
      <w:proofErr w:type="gramEnd"/>
      <w:r w:rsidRPr="00756615">
        <w:rPr>
          <w:rFonts w:asciiTheme="majorHAnsi" w:hAnsiTheme="majorHAnsi"/>
        </w:rPr>
        <w:t xml:space="preserve"> prior to considering and voting on applications for promotion to Associate Professor or Professor. In reviewing applications for Assistant Professor and tenure, vote on promotion before voting on tenure.</w:t>
      </w:r>
    </w:p>
    <w:p w14:paraId="56692E38" w14:textId="77777777" w:rsidR="007A2589" w:rsidRPr="00756615" w:rsidRDefault="007A2589" w:rsidP="007A2589">
      <w:pPr>
        <w:rPr>
          <w:rFonts w:asciiTheme="majorHAnsi" w:hAnsiTheme="majorHAnsi"/>
        </w:rPr>
      </w:pPr>
    </w:p>
    <w:p w14:paraId="1C1F0D10" w14:textId="77777777" w:rsidR="007A2589" w:rsidRPr="00756615" w:rsidRDefault="007A2589" w:rsidP="007A2589">
      <w:pPr>
        <w:rPr>
          <w:rFonts w:asciiTheme="majorHAnsi" w:hAnsiTheme="majorHAnsi"/>
          <w:b/>
        </w:rPr>
      </w:pPr>
      <w:r w:rsidRPr="00756615">
        <w:rPr>
          <w:rFonts w:asciiTheme="majorHAnsi" w:hAnsiTheme="majorHAnsi"/>
          <w:b/>
        </w:rPr>
        <w:t xml:space="preserve">Department Review </w:t>
      </w:r>
    </w:p>
    <w:p w14:paraId="6E44D5CF" w14:textId="77777777" w:rsidR="007A2589" w:rsidRPr="00756615" w:rsidRDefault="007A2589" w:rsidP="007A2589">
      <w:pPr>
        <w:rPr>
          <w:rFonts w:asciiTheme="majorHAnsi" w:hAnsiTheme="majorHAnsi"/>
          <w:i/>
        </w:rPr>
      </w:pPr>
      <w:r w:rsidRPr="00756615">
        <w:rPr>
          <w:rFonts w:asciiTheme="majorHAnsi" w:hAnsiTheme="majorHAnsi"/>
          <w:i/>
        </w:rPr>
        <w:t>Candidate</w:t>
      </w:r>
    </w:p>
    <w:p w14:paraId="61CB4C79" w14:textId="77777777" w:rsidR="007A2589" w:rsidRPr="00756615" w:rsidRDefault="007A2589" w:rsidP="007A2589">
      <w:pPr>
        <w:pStyle w:val="ListParagraph"/>
        <w:numPr>
          <w:ilvl w:val="0"/>
          <w:numId w:val="6"/>
        </w:numPr>
        <w:rPr>
          <w:rFonts w:asciiTheme="majorHAnsi" w:hAnsiTheme="majorHAnsi"/>
        </w:rPr>
      </w:pPr>
      <w:r w:rsidRPr="00756615">
        <w:rPr>
          <w:rFonts w:asciiTheme="majorHAnsi" w:hAnsiTheme="majorHAnsi"/>
        </w:rPr>
        <w:t xml:space="preserve">The eligible candidate for tenure and/or promotion shall complete an application. The application shall include a </w:t>
      </w:r>
      <w:r w:rsidR="00047335" w:rsidRPr="00756615">
        <w:rPr>
          <w:rFonts w:asciiTheme="majorHAnsi" w:hAnsiTheme="majorHAnsi"/>
        </w:rPr>
        <w:t>narrative</w:t>
      </w:r>
      <w:r w:rsidRPr="00756615">
        <w:rPr>
          <w:rFonts w:asciiTheme="majorHAnsi" w:hAnsiTheme="majorHAnsi"/>
        </w:rPr>
        <w:t xml:space="preserve"> analysis by the candidate in support of the application for tenure and/or promotion. In all cases, the candidate should provide accurate and complete details of any potentially useful information. The candidate shall assemble the application as follows:</w:t>
      </w:r>
    </w:p>
    <w:p w14:paraId="4F41BBE9" w14:textId="77777777" w:rsidR="007A2589" w:rsidRPr="00756615" w:rsidRDefault="007A2589" w:rsidP="007A2589">
      <w:pPr>
        <w:pStyle w:val="ListParagraph"/>
        <w:numPr>
          <w:ilvl w:val="1"/>
          <w:numId w:val="6"/>
        </w:numPr>
        <w:rPr>
          <w:rFonts w:asciiTheme="majorHAnsi" w:hAnsiTheme="majorHAnsi"/>
        </w:rPr>
      </w:pPr>
      <w:r w:rsidRPr="00756615">
        <w:rPr>
          <w:rFonts w:asciiTheme="majorHAnsi" w:hAnsiTheme="majorHAnsi"/>
        </w:rPr>
        <w:lastRenderedPageBreak/>
        <w:t>A copy of the letter of intent to apply for tenure, promotion, or both</w:t>
      </w:r>
    </w:p>
    <w:p w14:paraId="27D2C073" w14:textId="77777777" w:rsidR="007A2589" w:rsidRPr="00756615" w:rsidRDefault="007A2589" w:rsidP="007A2589">
      <w:pPr>
        <w:pStyle w:val="ListParagraph"/>
        <w:numPr>
          <w:ilvl w:val="1"/>
          <w:numId w:val="6"/>
        </w:numPr>
        <w:rPr>
          <w:rFonts w:asciiTheme="majorHAnsi" w:hAnsiTheme="majorHAnsi"/>
        </w:rPr>
      </w:pPr>
      <w:r w:rsidRPr="00756615">
        <w:rPr>
          <w:rFonts w:asciiTheme="majorHAnsi" w:hAnsiTheme="majorHAnsi"/>
        </w:rPr>
        <w:t>A copy of initial terms of appointment and, if applicable, any written, previously agreed-upon exceptions to the promotion and tenure policy</w:t>
      </w:r>
    </w:p>
    <w:p w14:paraId="5B2DB758" w14:textId="77777777" w:rsidR="007A2589" w:rsidRPr="00756615" w:rsidRDefault="007A2589" w:rsidP="007A2589">
      <w:pPr>
        <w:pStyle w:val="ListParagraph"/>
        <w:numPr>
          <w:ilvl w:val="1"/>
          <w:numId w:val="6"/>
        </w:numPr>
        <w:rPr>
          <w:rFonts w:asciiTheme="majorHAnsi" w:hAnsiTheme="majorHAnsi"/>
        </w:rPr>
      </w:pPr>
      <w:r w:rsidRPr="00756615">
        <w:rPr>
          <w:rFonts w:asciiTheme="majorHAnsi" w:hAnsiTheme="majorHAnsi"/>
        </w:rPr>
        <w:t>A copy of a current curriculum vita</w:t>
      </w:r>
    </w:p>
    <w:p w14:paraId="03DF9452" w14:textId="77777777" w:rsidR="007A2589" w:rsidRPr="00756615" w:rsidRDefault="007A2589" w:rsidP="007A2589">
      <w:pPr>
        <w:pStyle w:val="ListParagraph"/>
        <w:numPr>
          <w:ilvl w:val="1"/>
          <w:numId w:val="6"/>
        </w:numPr>
        <w:rPr>
          <w:rFonts w:asciiTheme="majorHAnsi" w:hAnsiTheme="majorHAnsi"/>
        </w:rPr>
      </w:pPr>
      <w:r w:rsidRPr="00756615">
        <w:rPr>
          <w:rFonts w:asciiTheme="majorHAnsi" w:hAnsiTheme="majorHAnsi"/>
        </w:rPr>
        <w:t>Copies of non-tenure annual evaluation reports by evaluators</w:t>
      </w:r>
    </w:p>
    <w:p w14:paraId="3349D01A" w14:textId="77777777" w:rsidR="007A2589" w:rsidRPr="00756615" w:rsidRDefault="007A2589" w:rsidP="007A2589">
      <w:pPr>
        <w:pStyle w:val="ListParagraph"/>
        <w:numPr>
          <w:ilvl w:val="1"/>
          <w:numId w:val="6"/>
        </w:numPr>
        <w:rPr>
          <w:rFonts w:asciiTheme="majorHAnsi" w:hAnsiTheme="majorHAnsi"/>
        </w:rPr>
      </w:pPr>
      <w:r w:rsidRPr="00756615">
        <w:rPr>
          <w:rFonts w:asciiTheme="majorHAnsi" w:hAnsiTheme="majorHAnsi"/>
        </w:rPr>
        <w:t>The self-evaluation on the appropriate University forms</w:t>
      </w:r>
    </w:p>
    <w:p w14:paraId="31C145C5" w14:textId="77777777" w:rsidR="007A2589" w:rsidRPr="00756615" w:rsidRDefault="007A2589" w:rsidP="007A2589">
      <w:pPr>
        <w:pStyle w:val="ListParagraph"/>
        <w:numPr>
          <w:ilvl w:val="1"/>
          <w:numId w:val="6"/>
        </w:numPr>
        <w:rPr>
          <w:rFonts w:asciiTheme="majorHAnsi" w:hAnsiTheme="majorHAnsi"/>
        </w:rPr>
      </w:pPr>
      <w:r w:rsidRPr="00756615">
        <w:rPr>
          <w:rFonts w:asciiTheme="majorHAnsi" w:hAnsiTheme="majorHAnsi"/>
        </w:rPr>
        <w:t>Supporting documentation</w:t>
      </w:r>
    </w:p>
    <w:p w14:paraId="5E9E659D" w14:textId="525908AB" w:rsidR="007A2589" w:rsidRPr="00756615" w:rsidRDefault="00047335" w:rsidP="007A2589">
      <w:pPr>
        <w:pStyle w:val="ListParagraph"/>
        <w:numPr>
          <w:ilvl w:val="0"/>
          <w:numId w:val="6"/>
        </w:numPr>
        <w:rPr>
          <w:rFonts w:asciiTheme="majorHAnsi" w:hAnsiTheme="majorHAnsi"/>
        </w:rPr>
      </w:pPr>
      <w:r w:rsidRPr="00756615">
        <w:rPr>
          <w:rFonts w:asciiTheme="majorHAnsi" w:hAnsiTheme="majorHAnsi"/>
        </w:rPr>
        <w:t xml:space="preserve">The candidate shall </w:t>
      </w:r>
      <w:proofErr w:type="gramStart"/>
      <w:r w:rsidRPr="00756615">
        <w:rPr>
          <w:rFonts w:asciiTheme="majorHAnsi" w:hAnsiTheme="majorHAnsi"/>
        </w:rPr>
        <w:t>submit an application</w:t>
      </w:r>
      <w:proofErr w:type="gramEnd"/>
      <w:r w:rsidRPr="00756615">
        <w:rPr>
          <w:rFonts w:asciiTheme="majorHAnsi" w:hAnsiTheme="majorHAnsi"/>
        </w:rPr>
        <w:t xml:space="preserve"> and supporting materials for tenure and/or promotion to the Department Chair, who ha</w:t>
      </w:r>
      <w:r w:rsidR="003010A7">
        <w:rPr>
          <w:rFonts w:asciiTheme="majorHAnsi" w:hAnsiTheme="majorHAnsi"/>
        </w:rPr>
        <w:t>s</w:t>
      </w:r>
      <w:r w:rsidRPr="00756615">
        <w:rPr>
          <w:rFonts w:asciiTheme="majorHAnsi" w:hAnsiTheme="majorHAnsi"/>
        </w:rPr>
        <w:t xml:space="preserve"> the responsibility to get the application and all materials to the Department Committee in accordance with Department deadlines. In the process of </w:t>
      </w:r>
      <w:proofErr w:type="gramStart"/>
      <w:r w:rsidRPr="00756615">
        <w:rPr>
          <w:rFonts w:asciiTheme="majorHAnsi" w:hAnsiTheme="majorHAnsi"/>
        </w:rPr>
        <w:t>being reviewed</w:t>
      </w:r>
      <w:proofErr w:type="gramEnd"/>
      <w:r w:rsidRPr="00756615">
        <w:rPr>
          <w:rFonts w:asciiTheme="majorHAnsi" w:hAnsiTheme="majorHAnsi"/>
        </w:rPr>
        <w:t xml:space="preserve"> for tenure and/or promotion, candidates must allow their professional materials to be open to their peers on the various promotion and tenure committees.</w:t>
      </w:r>
      <w:r w:rsidR="007A2589" w:rsidRPr="00756615">
        <w:rPr>
          <w:rFonts w:asciiTheme="majorHAnsi" w:hAnsiTheme="majorHAnsi"/>
        </w:rPr>
        <w:t xml:space="preserve"> </w:t>
      </w:r>
    </w:p>
    <w:p w14:paraId="7DAD2A13" w14:textId="77777777" w:rsidR="00047335" w:rsidRPr="00756615" w:rsidRDefault="00047335" w:rsidP="00047335">
      <w:pPr>
        <w:pStyle w:val="ListParagraph"/>
        <w:numPr>
          <w:ilvl w:val="0"/>
          <w:numId w:val="6"/>
        </w:numPr>
        <w:rPr>
          <w:rFonts w:asciiTheme="majorHAnsi" w:hAnsiTheme="majorHAnsi"/>
        </w:rPr>
      </w:pPr>
      <w:r w:rsidRPr="00756615">
        <w:rPr>
          <w:rFonts w:asciiTheme="majorHAnsi" w:hAnsiTheme="majorHAnsi"/>
        </w:rPr>
        <w:t>It is the responsibility of the candidate to know and submit all documentation on or before published deadlines</w:t>
      </w:r>
    </w:p>
    <w:p w14:paraId="77340646" w14:textId="77777777" w:rsidR="00047335" w:rsidRPr="00756615" w:rsidRDefault="00047335" w:rsidP="00047335">
      <w:pPr>
        <w:pStyle w:val="ListParagraph"/>
        <w:numPr>
          <w:ilvl w:val="0"/>
          <w:numId w:val="6"/>
        </w:numPr>
        <w:rPr>
          <w:rFonts w:asciiTheme="majorHAnsi" w:hAnsiTheme="majorHAnsi"/>
        </w:rPr>
      </w:pPr>
      <w:r w:rsidRPr="00756615">
        <w:rPr>
          <w:rFonts w:asciiTheme="majorHAnsi" w:hAnsiTheme="majorHAnsi"/>
        </w:rPr>
        <w:t xml:space="preserve">It is the responsibility of the candidate to </w:t>
      </w:r>
      <w:proofErr w:type="gramStart"/>
      <w:r w:rsidRPr="00756615">
        <w:rPr>
          <w:rFonts w:asciiTheme="majorHAnsi" w:hAnsiTheme="majorHAnsi"/>
        </w:rPr>
        <w:t>be informed</w:t>
      </w:r>
      <w:proofErr w:type="gramEnd"/>
      <w:r w:rsidRPr="00756615">
        <w:rPr>
          <w:rFonts w:asciiTheme="majorHAnsi" w:hAnsiTheme="majorHAnsi"/>
        </w:rPr>
        <w:t xml:space="preserve"> of all College and University evaluation policies. </w:t>
      </w:r>
    </w:p>
    <w:p w14:paraId="21E19083" w14:textId="77777777" w:rsidR="00047335" w:rsidRPr="00756615" w:rsidRDefault="00047335" w:rsidP="00047335">
      <w:pPr>
        <w:pStyle w:val="ListParagraph"/>
        <w:numPr>
          <w:ilvl w:val="0"/>
          <w:numId w:val="6"/>
        </w:numPr>
        <w:rPr>
          <w:rFonts w:asciiTheme="majorHAnsi" w:hAnsiTheme="majorHAnsi"/>
        </w:rPr>
      </w:pPr>
      <w:r w:rsidRPr="00756615">
        <w:rPr>
          <w:rFonts w:asciiTheme="majorHAnsi" w:hAnsiTheme="majorHAnsi"/>
        </w:rPr>
        <w:t>The candidate may request reconsideration within ten calendar days of notification.</w:t>
      </w:r>
    </w:p>
    <w:p w14:paraId="6571A66A" w14:textId="77777777" w:rsidR="00F8685A" w:rsidRPr="00756615" w:rsidRDefault="00F8685A" w:rsidP="00F8685A">
      <w:pPr>
        <w:rPr>
          <w:rFonts w:asciiTheme="majorHAnsi" w:hAnsiTheme="majorHAnsi"/>
        </w:rPr>
      </w:pPr>
    </w:p>
    <w:p w14:paraId="540A0C85" w14:textId="77777777" w:rsidR="00F8685A" w:rsidRPr="00756615" w:rsidRDefault="00F8685A" w:rsidP="00F8685A">
      <w:pPr>
        <w:rPr>
          <w:rFonts w:asciiTheme="majorHAnsi" w:hAnsiTheme="majorHAnsi"/>
          <w:i/>
        </w:rPr>
      </w:pPr>
      <w:r w:rsidRPr="00756615">
        <w:rPr>
          <w:rFonts w:asciiTheme="majorHAnsi" w:hAnsiTheme="majorHAnsi"/>
          <w:i/>
        </w:rPr>
        <w:t>Department Promotion and Tenure Committee</w:t>
      </w:r>
    </w:p>
    <w:p w14:paraId="208F2641" w14:textId="77777777" w:rsidR="00F8685A" w:rsidRPr="00756615" w:rsidRDefault="00F8685A" w:rsidP="00F8685A">
      <w:pPr>
        <w:pStyle w:val="ListParagraph"/>
        <w:numPr>
          <w:ilvl w:val="0"/>
          <w:numId w:val="9"/>
        </w:numPr>
        <w:rPr>
          <w:rFonts w:asciiTheme="majorHAnsi" w:hAnsiTheme="majorHAnsi"/>
        </w:rPr>
      </w:pPr>
      <w:r w:rsidRPr="00756615">
        <w:rPr>
          <w:rFonts w:asciiTheme="majorHAnsi" w:hAnsiTheme="majorHAnsi"/>
        </w:rPr>
        <w:t xml:space="preserve">The Department committee shall review the evaluation file and all supporting materials required by the Department. The department committee may request additional materials to clarify submitted </w:t>
      </w:r>
      <w:proofErr w:type="gramStart"/>
      <w:r w:rsidRPr="00756615">
        <w:rPr>
          <w:rFonts w:asciiTheme="majorHAnsi" w:hAnsiTheme="majorHAnsi"/>
        </w:rPr>
        <w:t>material</w:t>
      </w:r>
      <w:proofErr w:type="gramEnd"/>
      <w:r w:rsidRPr="00756615">
        <w:rPr>
          <w:rFonts w:asciiTheme="majorHAnsi" w:hAnsiTheme="majorHAnsi"/>
        </w:rPr>
        <w:t xml:space="preserve"> as necessary. For promotion, the committee may concentrate on activities since the last promotion, but candidates may </w:t>
      </w:r>
      <w:proofErr w:type="gramStart"/>
      <w:r w:rsidRPr="00756615">
        <w:rPr>
          <w:rFonts w:asciiTheme="majorHAnsi" w:hAnsiTheme="majorHAnsi"/>
        </w:rPr>
        <w:t>provided</w:t>
      </w:r>
      <w:proofErr w:type="gramEnd"/>
      <w:r w:rsidRPr="00756615">
        <w:rPr>
          <w:rFonts w:asciiTheme="majorHAnsi" w:hAnsiTheme="majorHAnsi"/>
        </w:rPr>
        <w:t xml:space="preserve"> clearly dated prior activities to demonstrate a record of continued achievement.</w:t>
      </w:r>
    </w:p>
    <w:p w14:paraId="2EBB6095" w14:textId="77777777" w:rsidR="00F8685A" w:rsidRPr="00756615" w:rsidRDefault="00F8685A" w:rsidP="00F8685A">
      <w:pPr>
        <w:pStyle w:val="ListParagraph"/>
        <w:numPr>
          <w:ilvl w:val="0"/>
          <w:numId w:val="9"/>
        </w:numPr>
        <w:rPr>
          <w:rFonts w:asciiTheme="majorHAnsi" w:hAnsiTheme="majorHAnsi"/>
        </w:rPr>
      </w:pPr>
      <w:r w:rsidRPr="00756615">
        <w:rPr>
          <w:rFonts w:asciiTheme="majorHAnsi" w:hAnsiTheme="majorHAnsi"/>
        </w:rPr>
        <w:t>The Department committee shall consider the candidates evaluation file and the following:</w:t>
      </w:r>
    </w:p>
    <w:p w14:paraId="65750D37" w14:textId="083571E4" w:rsidR="00F8685A" w:rsidRPr="00756615" w:rsidRDefault="00F8685A" w:rsidP="00F8685A">
      <w:pPr>
        <w:pStyle w:val="ListParagraph"/>
        <w:numPr>
          <w:ilvl w:val="1"/>
          <w:numId w:val="9"/>
        </w:numPr>
        <w:rPr>
          <w:rFonts w:asciiTheme="majorHAnsi" w:hAnsiTheme="majorHAnsi"/>
        </w:rPr>
      </w:pPr>
      <w:r w:rsidRPr="00756615">
        <w:rPr>
          <w:rFonts w:asciiTheme="majorHAnsi" w:hAnsiTheme="majorHAnsi"/>
        </w:rPr>
        <w:t>Performance in the areas of teaching, scholar</w:t>
      </w:r>
      <w:r w:rsidR="00D5694A">
        <w:rPr>
          <w:rFonts w:asciiTheme="majorHAnsi" w:hAnsiTheme="majorHAnsi"/>
        </w:rPr>
        <w:t>l</w:t>
      </w:r>
      <w:r w:rsidRPr="00756615">
        <w:rPr>
          <w:rFonts w:asciiTheme="majorHAnsi" w:hAnsiTheme="majorHAnsi"/>
        </w:rPr>
        <w:t xml:space="preserve">y/creative activities, and service. In reviewing all three areas, collegiality shall </w:t>
      </w:r>
      <w:proofErr w:type="gramStart"/>
      <w:r w:rsidRPr="00756615">
        <w:rPr>
          <w:rFonts w:asciiTheme="majorHAnsi" w:hAnsiTheme="majorHAnsi"/>
        </w:rPr>
        <w:t>be considered</w:t>
      </w:r>
      <w:proofErr w:type="gramEnd"/>
    </w:p>
    <w:p w14:paraId="5688F60F" w14:textId="77777777" w:rsidR="00F8685A" w:rsidRPr="00756615" w:rsidRDefault="00F8685A" w:rsidP="00F8685A">
      <w:pPr>
        <w:pStyle w:val="ListParagraph"/>
        <w:numPr>
          <w:ilvl w:val="2"/>
          <w:numId w:val="9"/>
        </w:numPr>
        <w:rPr>
          <w:rFonts w:asciiTheme="majorHAnsi" w:hAnsiTheme="majorHAnsi"/>
        </w:rPr>
      </w:pPr>
      <w:r w:rsidRPr="00756615">
        <w:rPr>
          <w:rFonts w:asciiTheme="majorHAnsi" w:hAnsiTheme="majorHAnsi"/>
        </w:rPr>
        <w:t xml:space="preserve">Supporting documentation (published papers, written papers presented at conferences, service </w:t>
      </w:r>
      <w:proofErr w:type="gramStart"/>
      <w:r w:rsidRPr="00756615">
        <w:rPr>
          <w:rFonts w:asciiTheme="majorHAnsi" w:hAnsiTheme="majorHAnsi"/>
        </w:rPr>
        <w:t>etc.</w:t>
      </w:r>
      <w:proofErr w:type="gramEnd"/>
      <w:r w:rsidRPr="00756615">
        <w:rPr>
          <w:rFonts w:asciiTheme="majorHAnsi" w:hAnsiTheme="majorHAnsi"/>
        </w:rPr>
        <w:t>)</w:t>
      </w:r>
    </w:p>
    <w:p w14:paraId="5F5479AF" w14:textId="213A3D94" w:rsidR="00F8685A" w:rsidRPr="00756615" w:rsidRDefault="00F8685A" w:rsidP="00F8685A">
      <w:pPr>
        <w:pStyle w:val="ListParagraph"/>
        <w:numPr>
          <w:ilvl w:val="1"/>
          <w:numId w:val="9"/>
        </w:numPr>
        <w:rPr>
          <w:rFonts w:asciiTheme="majorHAnsi" w:hAnsiTheme="majorHAnsi"/>
        </w:rPr>
      </w:pPr>
      <w:r w:rsidRPr="00756615">
        <w:rPr>
          <w:rFonts w:asciiTheme="majorHAnsi" w:hAnsiTheme="majorHAnsi"/>
        </w:rPr>
        <w:t xml:space="preserve">Formal student evaluations (Advising appraisals, </w:t>
      </w:r>
      <w:r w:rsidR="003010A7">
        <w:rPr>
          <w:rFonts w:asciiTheme="majorHAnsi" w:hAnsiTheme="majorHAnsi"/>
        </w:rPr>
        <w:t xml:space="preserve">Explorance Blue </w:t>
      </w:r>
      <w:r w:rsidRPr="00756615">
        <w:rPr>
          <w:rFonts w:asciiTheme="majorHAnsi" w:hAnsiTheme="majorHAnsi"/>
        </w:rPr>
        <w:t>&amp; student written comments)</w:t>
      </w:r>
    </w:p>
    <w:p w14:paraId="46CD1F6B" w14:textId="16BCB802" w:rsidR="00F8685A" w:rsidRPr="00756615" w:rsidRDefault="00F8685A" w:rsidP="00F8685A">
      <w:pPr>
        <w:pStyle w:val="ListParagraph"/>
        <w:numPr>
          <w:ilvl w:val="1"/>
          <w:numId w:val="9"/>
        </w:numPr>
        <w:rPr>
          <w:rFonts w:asciiTheme="majorHAnsi" w:hAnsiTheme="majorHAnsi"/>
        </w:rPr>
      </w:pPr>
      <w:r w:rsidRPr="00756615">
        <w:rPr>
          <w:rFonts w:asciiTheme="majorHAnsi" w:hAnsiTheme="majorHAnsi"/>
        </w:rPr>
        <w:t>Systematic observation and anecdotal recordings by committee members of the candidates teaching which will be the Departments secondary method of teaching performance evaluation required by the University.</w:t>
      </w:r>
      <w:r w:rsidR="00293707">
        <w:rPr>
          <w:rFonts w:asciiTheme="majorHAnsi" w:hAnsiTheme="majorHAnsi"/>
        </w:rPr>
        <w:t xml:space="preserve"> </w:t>
      </w:r>
      <w:r w:rsidR="00293707" w:rsidRPr="00D47F03">
        <w:rPr>
          <w:rFonts w:asciiTheme="majorHAnsi" w:hAnsiTheme="majorHAnsi"/>
        </w:rPr>
        <w:t xml:space="preserve">The committee can request observations from </w:t>
      </w:r>
      <w:proofErr w:type="gramStart"/>
      <w:r w:rsidR="00293707" w:rsidRPr="00D47F03">
        <w:rPr>
          <w:rFonts w:asciiTheme="majorHAnsi" w:hAnsiTheme="majorHAnsi"/>
        </w:rPr>
        <w:t>other</w:t>
      </w:r>
      <w:proofErr w:type="gramEnd"/>
      <w:r w:rsidR="00293707" w:rsidRPr="00D47F03">
        <w:rPr>
          <w:rFonts w:asciiTheme="majorHAnsi" w:hAnsiTheme="majorHAnsi"/>
        </w:rPr>
        <w:t xml:space="preserve"> </w:t>
      </w:r>
      <w:r w:rsidR="003A725D">
        <w:rPr>
          <w:rFonts w:asciiTheme="majorHAnsi" w:hAnsiTheme="majorHAnsi"/>
        </w:rPr>
        <w:t xml:space="preserve">Applied Human </w:t>
      </w:r>
      <w:r w:rsidR="00293707" w:rsidRPr="00D47F03">
        <w:rPr>
          <w:rFonts w:asciiTheme="majorHAnsi" w:hAnsiTheme="majorHAnsi"/>
        </w:rPr>
        <w:t>Sciences Department tenured faculty.</w:t>
      </w:r>
    </w:p>
    <w:p w14:paraId="463B147A" w14:textId="77777777" w:rsidR="00F8685A" w:rsidRPr="00756615" w:rsidRDefault="00F8685A" w:rsidP="00F8685A">
      <w:pPr>
        <w:pStyle w:val="ListParagraph"/>
        <w:numPr>
          <w:ilvl w:val="1"/>
          <w:numId w:val="9"/>
        </w:numPr>
        <w:rPr>
          <w:rFonts w:asciiTheme="majorHAnsi" w:hAnsiTheme="majorHAnsi"/>
        </w:rPr>
      </w:pPr>
      <w:r w:rsidRPr="00756615">
        <w:rPr>
          <w:rFonts w:asciiTheme="majorHAnsi" w:hAnsiTheme="majorHAnsi"/>
        </w:rPr>
        <w:t xml:space="preserve">Data provided by the Department Chair </w:t>
      </w:r>
      <w:proofErr w:type="gramStart"/>
      <w:r w:rsidRPr="00756615">
        <w:rPr>
          <w:rFonts w:asciiTheme="majorHAnsi" w:hAnsiTheme="majorHAnsi"/>
        </w:rPr>
        <w:t>including but not limited to</w:t>
      </w:r>
      <w:proofErr w:type="gramEnd"/>
      <w:r w:rsidRPr="00756615">
        <w:rPr>
          <w:rFonts w:asciiTheme="majorHAnsi" w:hAnsiTheme="majorHAnsi"/>
        </w:rPr>
        <w:t xml:space="preserve"> classroom teaching observations.</w:t>
      </w:r>
    </w:p>
    <w:p w14:paraId="638D6688" w14:textId="77777777" w:rsidR="00F8685A" w:rsidRPr="00756615" w:rsidRDefault="00F8685A" w:rsidP="00F8685A">
      <w:pPr>
        <w:pStyle w:val="ListParagraph"/>
        <w:ind w:left="1440"/>
        <w:rPr>
          <w:rFonts w:asciiTheme="majorHAnsi" w:hAnsiTheme="majorHAnsi"/>
        </w:rPr>
      </w:pPr>
    </w:p>
    <w:p w14:paraId="42A363EB" w14:textId="77777777" w:rsidR="00307CA4" w:rsidRPr="00756615" w:rsidRDefault="00307CA4" w:rsidP="00F8685A">
      <w:pPr>
        <w:pStyle w:val="ListParagraph"/>
        <w:ind w:left="1440"/>
        <w:rPr>
          <w:rFonts w:asciiTheme="majorHAnsi" w:hAnsiTheme="majorHAnsi"/>
        </w:rPr>
      </w:pPr>
    </w:p>
    <w:p w14:paraId="28C0B738" w14:textId="77777777" w:rsidR="003010A7" w:rsidRDefault="003010A7" w:rsidP="00F8685A">
      <w:pPr>
        <w:rPr>
          <w:rFonts w:asciiTheme="majorHAnsi" w:hAnsiTheme="majorHAnsi"/>
          <w:i/>
        </w:rPr>
      </w:pPr>
    </w:p>
    <w:p w14:paraId="659B7213" w14:textId="77777777" w:rsidR="003010A7" w:rsidRDefault="003010A7" w:rsidP="00F8685A">
      <w:pPr>
        <w:rPr>
          <w:rFonts w:asciiTheme="majorHAnsi" w:hAnsiTheme="majorHAnsi"/>
          <w:i/>
        </w:rPr>
      </w:pPr>
    </w:p>
    <w:p w14:paraId="61593ED3" w14:textId="77777777" w:rsidR="003010A7" w:rsidRDefault="003010A7" w:rsidP="00F8685A">
      <w:pPr>
        <w:rPr>
          <w:rFonts w:asciiTheme="majorHAnsi" w:hAnsiTheme="majorHAnsi"/>
          <w:i/>
        </w:rPr>
      </w:pPr>
    </w:p>
    <w:p w14:paraId="113D1986" w14:textId="37CC14D2" w:rsidR="00F8685A" w:rsidRDefault="00F8685A" w:rsidP="00F8685A">
      <w:pPr>
        <w:rPr>
          <w:rFonts w:asciiTheme="majorHAnsi" w:hAnsiTheme="majorHAnsi"/>
          <w:i/>
        </w:rPr>
      </w:pPr>
      <w:r w:rsidRPr="00756615">
        <w:rPr>
          <w:rFonts w:asciiTheme="majorHAnsi" w:hAnsiTheme="majorHAnsi"/>
          <w:i/>
        </w:rPr>
        <w:t>Department Chair</w:t>
      </w:r>
    </w:p>
    <w:p w14:paraId="2B4792E8" w14:textId="77777777" w:rsidR="003010A7" w:rsidRPr="00756615" w:rsidRDefault="003010A7" w:rsidP="00F8685A">
      <w:pPr>
        <w:rPr>
          <w:rFonts w:asciiTheme="majorHAnsi" w:hAnsiTheme="majorHAnsi"/>
          <w:i/>
        </w:rPr>
      </w:pPr>
    </w:p>
    <w:p w14:paraId="7008D36A" w14:textId="3C32BD42" w:rsidR="00F8685A" w:rsidRPr="00756615" w:rsidRDefault="00F8685A" w:rsidP="00F8685A">
      <w:pPr>
        <w:pStyle w:val="ListParagraph"/>
        <w:numPr>
          <w:ilvl w:val="0"/>
          <w:numId w:val="8"/>
        </w:numPr>
        <w:rPr>
          <w:rFonts w:asciiTheme="majorHAnsi" w:hAnsiTheme="majorHAnsi"/>
        </w:rPr>
      </w:pPr>
      <w:r w:rsidRPr="00756615">
        <w:rPr>
          <w:rFonts w:asciiTheme="majorHAnsi" w:hAnsiTheme="majorHAnsi"/>
        </w:rPr>
        <w:t xml:space="preserve">The Department Chair </w:t>
      </w:r>
      <w:r w:rsidR="00261A05" w:rsidRPr="00756615">
        <w:rPr>
          <w:rFonts w:asciiTheme="majorHAnsi" w:hAnsiTheme="majorHAnsi"/>
        </w:rPr>
        <w:t>shall</w:t>
      </w:r>
      <w:r w:rsidRPr="00756615">
        <w:rPr>
          <w:rFonts w:asciiTheme="majorHAnsi" w:hAnsiTheme="majorHAnsi"/>
        </w:rPr>
        <w:t xml:space="preserve"> observe the candidate in a classroom setting, attend invited committee meetings, and provide documentation for the evaluation committee.</w:t>
      </w:r>
    </w:p>
    <w:p w14:paraId="1DA36A05" w14:textId="77777777" w:rsidR="00F8685A" w:rsidRPr="00756615" w:rsidRDefault="00F8685A" w:rsidP="00F8685A">
      <w:pPr>
        <w:pStyle w:val="ListParagraph"/>
        <w:numPr>
          <w:ilvl w:val="0"/>
          <w:numId w:val="8"/>
        </w:numPr>
        <w:rPr>
          <w:rFonts w:asciiTheme="majorHAnsi" w:hAnsiTheme="majorHAnsi"/>
        </w:rPr>
      </w:pPr>
      <w:r w:rsidRPr="00756615">
        <w:rPr>
          <w:rFonts w:asciiTheme="majorHAnsi" w:hAnsiTheme="majorHAnsi"/>
        </w:rPr>
        <w:t>The Chair shall review the evaluation file and the Department committee’s recommendations and consult with the committee and/or the faculty member prior to making a recommendation.</w:t>
      </w:r>
    </w:p>
    <w:p w14:paraId="2126F37F" w14:textId="0768C4FA" w:rsidR="00F8685A" w:rsidRPr="00756615" w:rsidRDefault="00261A05" w:rsidP="00F8685A">
      <w:pPr>
        <w:pStyle w:val="ListParagraph"/>
        <w:numPr>
          <w:ilvl w:val="0"/>
          <w:numId w:val="8"/>
        </w:numPr>
        <w:rPr>
          <w:rFonts w:asciiTheme="majorHAnsi" w:hAnsiTheme="majorHAnsi"/>
        </w:rPr>
      </w:pPr>
      <w:r w:rsidRPr="00756615">
        <w:rPr>
          <w:rFonts w:asciiTheme="majorHAnsi" w:hAnsiTheme="majorHAnsi"/>
        </w:rPr>
        <w:t>The Department</w:t>
      </w:r>
      <w:r w:rsidR="00F8685A" w:rsidRPr="00756615">
        <w:rPr>
          <w:rFonts w:asciiTheme="majorHAnsi" w:hAnsiTheme="majorHAnsi"/>
        </w:rPr>
        <w:t xml:space="preserve"> Chair </w:t>
      </w:r>
      <w:r w:rsidRPr="00756615">
        <w:rPr>
          <w:rFonts w:asciiTheme="majorHAnsi" w:hAnsiTheme="majorHAnsi"/>
        </w:rPr>
        <w:t>shall</w:t>
      </w:r>
      <w:r w:rsidR="00F8685A" w:rsidRPr="00756615">
        <w:rPr>
          <w:rFonts w:asciiTheme="majorHAnsi" w:hAnsiTheme="majorHAnsi"/>
        </w:rPr>
        <w:t xml:space="preserve"> write a separate recommendation regarding </w:t>
      </w:r>
      <w:r w:rsidRPr="00756615">
        <w:rPr>
          <w:rFonts w:asciiTheme="majorHAnsi" w:hAnsiTheme="majorHAnsi"/>
        </w:rPr>
        <w:t>promotion and/or tenure</w:t>
      </w:r>
      <w:r w:rsidR="00F8685A" w:rsidRPr="00756615">
        <w:rPr>
          <w:rFonts w:asciiTheme="majorHAnsi" w:hAnsiTheme="majorHAnsi"/>
        </w:rPr>
        <w:t xml:space="preserve">. </w:t>
      </w:r>
    </w:p>
    <w:p w14:paraId="6E581305" w14:textId="5286922C" w:rsidR="00F8685A" w:rsidRPr="00756615" w:rsidRDefault="00F8685A" w:rsidP="00F8685A">
      <w:pPr>
        <w:pStyle w:val="ListParagraph"/>
        <w:numPr>
          <w:ilvl w:val="0"/>
          <w:numId w:val="8"/>
        </w:numPr>
        <w:rPr>
          <w:rFonts w:asciiTheme="majorHAnsi" w:hAnsiTheme="majorHAnsi"/>
        </w:rPr>
      </w:pPr>
      <w:r w:rsidRPr="00756615">
        <w:rPr>
          <w:rFonts w:asciiTheme="majorHAnsi" w:hAnsiTheme="majorHAnsi"/>
        </w:rPr>
        <w:t>The Department chair will notify the faculty member in writing of th</w:t>
      </w:r>
      <w:r w:rsidR="00261A05" w:rsidRPr="00756615">
        <w:rPr>
          <w:rFonts w:asciiTheme="majorHAnsi" w:hAnsiTheme="majorHAnsi"/>
        </w:rPr>
        <w:t>e Department Committee and the D</w:t>
      </w:r>
      <w:r w:rsidRPr="00756615">
        <w:rPr>
          <w:rFonts w:asciiTheme="majorHAnsi" w:hAnsiTheme="majorHAnsi"/>
        </w:rPr>
        <w:t>epartment Chair’s decision, with justification for these decisions.</w:t>
      </w:r>
    </w:p>
    <w:p w14:paraId="43DE9662" w14:textId="6777FF31" w:rsidR="00F8685A" w:rsidRPr="00756615" w:rsidRDefault="00F8685A" w:rsidP="00F8685A">
      <w:pPr>
        <w:pStyle w:val="ListParagraph"/>
        <w:numPr>
          <w:ilvl w:val="0"/>
          <w:numId w:val="8"/>
        </w:numPr>
        <w:rPr>
          <w:rFonts w:asciiTheme="majorHAnsi" w:hAnsiTheme="majorHAnsi"/>
        </w:rPr>
      </w:pPr>
      <w:r w:rsidRPr="00756615">
        <w:rPr>
          <w:rFonts w:asciiTheme="majorHAnsi" w:hAnsiTheme="majorHAnsi"/>
        </w:rPr>
        <w:t xml:space="preserve">The Department Chair and </w:t>
      </w:r>
      <w:r w:rsidR="00261A05" w:rsidRPr="00756615">
        <w:rPr>
          <w:rFonts w:asciiTheme="majorHAnsi" w:hAnsiTheme="majorHAnsi"/>
        </w:rPr>
        <w:t>chair of the Department</w:t>
      </w:r>
      <w:r w:rsidRPr="00756615">
        <w:rPr>
          <w:rFonts w:asciiTheme="majorHAnsi" w:hAnsiTheme="majorHAnsi"/>
        </w:rPr>
        <w:t xml:space="preserve"> Committee Chair will meet with the candidate and review the recommendations, provide a copy of the report, and secure the signed acknowledgment of the receipt of the report. </w:t>
      </w:r>
    </w:p>
    <w:p w14:paraId="4D3C1946" w14:textId="77777777" w:rsidR="00F8685A" w:rsidRPr="00756615" w:rsidRDefault="00F8685A" w:rsidP="00F8685A">
      <w:pPr>
        <w:pStyle w:val="ListParagraph"/>
        <w:numPr>
          <w:ilvl w:val="0"/>
          <w:numId w:val="8"/>
        </w:numPr>
        <w:rPr>
          <w:rFonts w:asciiTheme="majorHAnsi" w:hAnsiTheme="majorHAnsi"/>
        </w:rPr>
      </w:pPr>
      <w:r w:rsidRPr="00756615">
        <w:rPr>
          <w:rFonts w:asciiTheme="majorHAnsi" w:hAnsiTheme="majorHAnsi"/>
        </w:rPr>
        <w:t>The Department Chair will forward the recommendation and the evaluation to the Dean of the College.</w:t>
      </w:r>
    </w:p>
    <w:p w14:paraId="15A26CF2" w14:textId="77777777" w:rsidR="00F8685A" w:rsidRPr="00756615" w:rsidRDefault="00F8685A" w:rsidP="00F8685A">
      <w:pPr>
        <w:rPr>
          <w:rFonts w:asciiTheme="majorHAnsi" w:hAnsiTheme="majorHAnsi"/>
        </w:rPr>
      </w:pPr>
    </w:p>
    <w:p w14:paraId="133A4394" w14:textId="77777777" w:rsidR="00F8685A" w:rsidRPr="00756615" w:rsidRDefault="00F8685A" w:rsidP="00F8685A">
      <w:pPr>
        <w:rPr>
          <w:rFonts w:asciiTheme="majorHAnsi" w:hAnsiTheme="majorHAnsi"/>
          <w:b/>
        </w:rPr>
      </w:pPr>
      <w:r w:rsidRPr="00756615">
        <w:rPr>
          <w:rFonts w:asciiTheme="majorHAnsi" w:hAnsiTheme="majorHAnsi"/>
          <w:b/>
        </w:rPr>
        <w:t>Reconsideration</w:t>
      </w:r>
    </w:p>
    <w:p w14:paraId="3D3F3911" w14:textId="77777777" w:rsidR="00F8685A" w:rsidRPr="00756615" w:rsidRDefault="00F8685A" w:rsidP="00F8685A">
      <w:pPr>
        <w:rPr>
          <w:rFonts w:asciiTheme="majorHAnsi" w:hAnsiTheme="majorHAnsi"/>
        </w:rPr>
      </w:pPr>
    </w:p>
    <w:p w14:paraId="3D7D12C6" w14:textId="77777777" w:rsidR="00F8685A" w:rsidRPr="00F8685A" w:rsidRDefault="00F8685A" w:rsidP="00F8685A">
      <w:pPr>
        <w:rPr>
          <w:rFonts w:asciiTheme="majorHAnsi" w:hAnsiTheme="majorHAnsi"/>
        </w:rPr>
      </w:pPr>
      <w:r w:rsidRPr="00756615">
        <w:rPr>
          <w:rFonts w:asciiTheme="majorHAnsi" w:hAnsiTheme="majorHAnsi"/>
        </w:rPr>
        <w:t>Candidates for promotion and/or tenure, the Promotion and Tenure Committee, and the Department Chair shall follow the reconsideration procedures as specified in the University Policy 4.6.4.</w:t>
      </w:r>
    </w:p>
    <w:p w14:paraId="0246085B" w14:textId="77777777" w:rsidR="00F8685A" w:rsidRPr="00F8685A" w:rsidRDefault="00F8685A" w:rsidP="00F8685A">
      <w:pPr>
        <w:rPr>
          <w:rFonts w:asciiTheme="majorHAnsi" w:hAnsiTheme="majorHAnsi"/>
          <w:i/>
        </w:rPr>
      </w:pPr>
    </w:p>
    <w:sectPr w:rsidR="00F8685A" w:rsidRPr="00F8685A" w:rsidSect="00C966A2">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CCC7" w14:textId="77777777" w:rsidR="00A8621E" w:rsidRDefault="00A8621E" w:rsidP="00F8685A">
      <w:r>
        <w:separator/>
      </w:r>
    </w:p>
  </w:endnote>
  <w:endnote w:type="continuationSeparator" w:id="0">
    <w:p w14:paraId="6219FBC7" w14:textId="77777777" w:rsidR="00A8621E" w:rsidRDefault="00A8621E" w:rsidP="00F8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2FCA1" w14:textId="77777777" w:rsidR="00F8685A" w:rsidRDefault="0015250A">
    <w:pPr>
      <w:pStyle w:val="Footer"/>
    </w:pPr>
    <w:sdt>
      <w:sdtPr>
        <w:id w:val="969400743"/>
        <w:placeholder>
          <w:docPart w:val="0019C769CACCE8419C5FC95BB038A8B8"/>
        </w:placeholder>
        <w:temporary/>
        <w:showingPlcHdr/>
      </w:sdtPr>
      <w:sdtEndPr/>
      <w:sdtContent>
        <w:r w:rsidR="00F8685A">
          <w:t>[Type text]</w:t>
        </w:r>
      </w:sdtContent>
    </w:sdt>
    <w:r w:rsidR="00F8685A">
      <w:ptab w:relativeTo="margin" w:alignment="center" w:leader="none"/>
    </w:r>
    <w:sdt>
      <w:sdtPr>
        <w:id w:val="969400748"/>
        <w:placeholder>
          <w:docPart w:val="B2AB98F573CAE249AB44DB71B5ADDA12"/>
        </w:placeholder>
        <w:temporary/>
        <w:showingPlcHdr/>
      </w:sdtPr>
      <w:sdtEndPr/>
      <w:sdtContent>
        <w:r w:rsidR="00F8685A">
          <w:t>[Type text]</w:t>
        </w:r>
      </w:sdtContent>
    </w:sdt>
    <w:r w:rsidR="00F8685A">
      <w:ptab w:relativeTo="margin" w:alignment="right" w:leader="none"/>
    </w:r>
    <w:sdt>
      <w:sdtPr>
        <w:id w:val="969400753"/>
        <w:placeholder>
          <w:docPart w:val="F3F9DC62750317479D3CA30752CD7A34"/>
        </w:placeholder>
        <w:temporary/>
        <w:showingPlcHdr/>
      </w:sdtPr>
      <w:sdtEndPr/>
      <w:sdtContent>
        <w:r w:rsidR="00F8685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5128" w14:textId="75BA8C01" w:rsidR="00F8685A" w:rsidRPr="003A725D" w:rsidRDefault="00F8685A">
    <w:pPr>
      <w:pStyle w:val="Footer"/>
      <w:rPr>
        <w:rFonts w:asciiTheme="majorHAnsi" w:hAnsiTheme="majorHAnsi"/>
        <w:sz w:val="18"/>
        <w:szCs w:val="18"/>
      </w:rPr>
    </w:pPr>
    <w:r w:rsidRPr="003A725D">
      <w:rPr>
        <w:rFonts w:asciiTheme="majorHAnsi" w:hAnsiTheme="majorHAnsi"/>
        <w:sz w:val="18"/>
        <w:szCs w:val="18"/>
      </w:rPr>
      <w:t>Promotion and Tenure Policy</w:t>
    </w:r>
    <w:r w:rsidRPr="003A725D">
      <w:rPr>
        <w:rFonts w:asciiTheme="majorHAnsi" w:hAnsiTheme="majorHAnsi"/>
        <w:sz w:val="18"/>
        <w:szCs w:val="18"/>
      </w:rPr>
      <w:ptab w:relativeTo="margin" w:alignment="center" w:leader="none"/>
    </w:r>
    <w:r w:rsidR="003010A7" w:rsidRPr="003A725D">
      <w:rPr>
        <w:rFonts w:asciiTheme="majorHAnsi" w:hAnsiTheme="majorHAnsi"/>
        <w:sz w:val="18"/>
        <w:szCs w:val="18"/>
      </w:rPr>
      <w:t>AHS</w:t>
    </w:r>
    <w:r w:rsidRPr="003A725D">
      <w:rPr>
        <w:rFonts w:asciiTheme="majorHAnsi" w:hAnsiTheme="majorHAnsi"/>
        <w:sz w:val="18"/>
        <w:szCs w:val="18"/>
      </w:rPr>
      <w:t xml:space="preserve"> Department</w:t>
    </w:r>
    <w:r w:rsidRPr="003A725D">
      <w:rPr>
        <w:rFonts w:asciiTheme="majorHAnsi" w:hAnsiTheme="majorHAnsi"/>
        <w:sz w:val="18"/>
        <w:szCs w:val="18"/>
      </w:rPr>
      <w:ptab w:relativeTo="margin" w:alignment="right" w:leader="none"/>
    </w:r>
    <w:r w:rsidRPr="003A725D">
      <w:rPr>
        <w:rFonts w:asciiTheme="majorHAnsi" w:hAnsiTheme="majorHAnsi"/>
        <w:sz w:val="18"/>
        <w:szCs w:val="18"/>
      </w:rPr>
      <w:t>Rev</w:t>
    </w:r>
    <w:r w:rsidR="003A725D" w:rsidRPr="003A725D">
      <w:rPr>
        <w:rFonts w:asciiTheme="majorHAnsi" w:hAnsiTheme="majorHAnsi"/>
        <w:sz w:val="18"/>
        <w:szCs w:val="18"/>
      </w:rPr>
      <w:t>.</w:t>
    </w:r>
    <w:r w:rsidRPr="003A725D">
      <w:rPr>
        <w:rFonts w:asciiTheme="majorHAnsi" w:hAnsiTheme="majorHAnsi"/>
        <w:sz w:val="18"/>
        <w:szCs w:val="18"/>
      </w:rPr>
      <w:t xml:space="preserve"> </w:t>
    </w:r>
    <w:r w:rsidR="00A52E1F">
      <w:rPr>
        <w:rFonts w:asciiTheme="majorHAnsi" w:hAnsiTheme="majorHAnsi"/>
        <w:sz w:val="18"/>
        <w:szCs w:val="18"/>
      </w:rPr>
      <w:t>4/18/14</w:t>
    </w:r>
    <w:r w:rsidR="003A725D">
      <w:rPr>
        <w:rFonts w:asciiTheme="majorHAnsi" w:hAnsiTheme="majorHAnsi"/>
        <w:sz w:val="18"/>
        <w:szCs w:val="18"/>
      </w:rPr>
      <w:t xml:space="preserve"> </w:t>
    </w:r>
    <w:r w:rsidR="003A725D">
      <w:rPr>
        <w:rFonts w:asciiTheme="majorHAnsi" w:hAnsiTheme="majorHAnsi"/>
        <w:sz w:val="18"/>
        <w:szCs w:val="18"/>
      </w:rPr>
      <w:br/>
      <w:t xml:space="preserve">                                                                                                                                                                     Editorial Updates 5/23/22</w:t>
    </w:r>
    <w:r w:rsidR="003A725D" w:rsidRPr="003A725D">
      <w:rPr>
        <w:rFonts w:asciiTheme="majorHAnsi" w:hAnsiTheme="majorHAnsi"/>
        <w:sz w:val="18"/>
        <w:szCs w:val="18"/>
      </w:rPr>
      <w:br/>
    </w:r>
    <w:r w:rsidR="003A725D" w:rsidRPr="003A725D">
      <w:rPr>
        <w:rFonts w:asciiTheme="majorHAnsi" w:hAnsiTheme="majorHAnsi"/>
        <w:sz w:val="18"/>
        <w:szCs w:val="18"/>
      </w:rPr>
      <w:tab/>
      <w:t xml:space="preserve">                                                              </w:t>
    </w:r>
    <w:r w:rsidR="003A725D">
      <w:rPr>
        <w:rFonts w:asciiTheme="majorHAnsi" w:hAnsiTheme="maj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B87A" w14:textId="77777777" w:rsidR="00A8621E" w:rsidRDefault="00A8621E" w:rsidP="00F8685A">
      <w:r>
        <w:separator/>
      </w:r>
    </w:p>
  </w:footnote>
  <w:footnote w:type="continuationSeparator" w:id="0">
    <w:p w14:paraId="3237DA36" w14:textId="77777777" w:rsidR="00A8621E" w:rsidRDefault="00A8621E" w:rsidP="00F86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2025"/>
    <w:multiLevelType w:val="hybridMultilevel"/>
    <w:tmpl w:val="0D18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52D05"/>
    <w:multiLevelType w:val="hybridMultilevel"/>
    <w:tmpl w:val="7FD8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752752"/>
    <w:multiLevelType w:val="hybridMultilevel"/>
    <w:tmpl w:val="F99C6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308B1"/>
    <w:multiLevelType w:val="hybridMultilevel"/>
    <w:tmpl w:val="108A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25E21"/>
    <w:multiLevelType w:val="hybridMultilevel"/>
    <w:tmpl w:val="2CC01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872F8"/>
    <w:multiLevelType w:val="hybridMultilevel"/>
    <w:tmpl w:val="AEAA47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406A5"/>
    <w:multiLevelType w:val="hybridMultilevel"/>
    <w:tmpl w:val="25A0DA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50304"/>
    <w:multiLevelType w:val="hybridMultilevel"/>
    <w:tmpl w:val="35AC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653AA"/>
    <w:multiLevelType w:val="hybridMultilevel"/>
    <w:tmpl w:val="3EB87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3548923">
    <w:abstractNumId w:val="8"/>
  </w:num>
  <w:num w:numId="2" w16cid:durableId="2122528646">
    <w:abstractNumId w:val="1"/>
  </w:num>
  <w:num w:numId="3" w16cid:durableId="2075621027">
    <w:abstractNumId w:val="7"/>
  </w:num>
  <w:num w:numId="4" w16cid:durableId="504175187">
    <w:abstractNumId w:val="0"/>
  </w:num>
  <w:num w:numId="5" w16cid:durableId="847138118">
    <w:abstractNumId w:val="3"/>
  </w:num>
  <w:num w:numId="6" w16cid:durableId="1488671541">
    <w:abstractNumId w:val="6"/>
  </w:num>
  <w:num w:numId="7" w16cid:durableId="1980646280">
    <w:abstractNumId w:val="5"/>
  </w:num>
  <w:num w:numId="8" w16cid:durableId="1214807761">
    <w:abstractNumId w:val="2"/>
  </w:num>
  <w:num w:numId="9" w16cid:durableId="46030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77B"/>
    <w:rsid w:val="00047335"/>
    <w:rsid w:val="00157679"/>
    <w:rsid w:val="00261A05"/>
    <w:rsid w:val="00293707"/>
    <w:rsid w:val="003010A7"/>
    <w:rsid w:val="00307CA4"/>
    <w:rsid w:val="00336B57"/>
    <w:rsid w:val="003A725D"/>
    <w:rsid w:val="004D7B39"/>
    <w:rsid w:val="00604CF1"/>
    <w:rsid w:val="00756615"/>
    <w:rsid w:val="007A2589"/>
    <w:rsid w:val="007C63CF"/>
    <w:rsid w:val="007E40FC"/>
    <w:rsid w:val="007E413F"/>
    <w:rsid w:val="009C2702"/>
    <w:rsid w:val="00A52E1F"/>
    <w:rsid w:val="00A81479"/>
    <w:rsid w:val="00A8621E"/>
    <w:rsid w:val="00A94418"/>
    <w:rsid w:val="00AE595D"/>
    <w:rsid w:val="00B96546"/>
    <w:rsid w:val="00BC6419"/>
    <w:rsid w:val="00C966A2"/>
    <w:rsid w:val="00CD79D4"/>
    <w:rsid w:val="00D47F03"/>
    <w:rsid w:val="00D5694A"/>
    <w:rsid w:val="00E60B70"/>
    <w:rsid w:val="00E8577B"/>
    <w:rsid w:val="00F8685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0F3D53"/>
  <w15:docId w15:val="{1F2D9251-E209-4579-8F50-3BEB187A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95D"/>
    <w:pPr>
      <w:ind w:left="720"/>
      <w:contextualSpacing/>
    </w:pPr>
  </w:style>
  <w:style w:type="paragraph" w:styleId="Header">
    <w:name w:val="header"/>
    <w:basedOn w:val="Normal"/>
    <w:link w:val="HeaderChar"/>
    <w:uiPriority w:val="99"/>
    <w:unhideWhenUsed/>
    <w:rsid w:val="00F8685A"/>
    <w:pPr>
      <w:tabs>
        <w:tab w:val="center" w:pos="4320"/>
        <w:tab w:val="right" w:pos="8640"/>
      </w:tabs>
    </w:pPr>
  </w:style>
  <w:style w:type="character" w:customStyle="1" w:styleId="HeaderChar">
    <w:name w:val="Header Char"/>
    <w:basedOn w:val="DefaultParagraphFont"/>
    <w:link w:val="Header"/>
    <w:uiPriority w:val="99"/>
    <w:rsid w:val="00F8685A"/>
  </w:style>
  <w:style w:type="paragraph" w:styleId="Footer">
    <w:name w:val="footer"/>
    <w:basedOn w:val="Normal"/>
    <w:link w:val="FooterChar"/>
    <w:uiPriority w:val="99"/>
    <w:unhideWhenUsed/>
    <w:rsid w:val="00F8685A"/>
    <w:pPr>
      <w:tabs>
        <w:tab w:val="center" w:pos="4320"/>
        <w:tab w:val="right" w:pos="8640"/>
      </w:tabs>
    </w:pPr>
  </w:style>
  <w:style w:type="character" w:customStyle="1" w:styleId="FooterChar">
    <w:name w:val="Footer Char"/>
    <w:basedOn w:val="DefaultParagraphFont"/>
    <w:link w:val="Footer"/>
    <w:uiPriority w:val="99"/>
    <w:rsid w:val="00F8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19C769CACCE8419C5FC95BB038A8B8"/>
        <w:category>
          <w:name w:val="General"/>
          <w:gallery w:val="placeholder"/>
        </w:category>
        <w:types>
          <w:type w:val="bbPlcHdr"/>
        </w:types>
        <w:behaviors>
          <w:behavior w:val="content"/>
        </w:behaviors>
        <w:guid w:val="{8F181C3F-CA63-6E40-BC2F-C567AFBCA73E}"/>
      </w:docPartPr>
      <w:docPartBody>
        <w:p w:rsidR="00F84AEE" w:rsidRDefault="00F84AEE" w:rsidP="00F84AEE">
          <w:pPr>
            <w:pStyle w:val="0019C769CACCE8419C5FC95BB038A8B8"/>
          </w:pPr>
          <w:r>
            <w:t>[Type text]</w:t>
          </w:r>
        </w:p>
      </w:docPartBody>
    </w:docPart>
    <w:docPart>
      <w:docPartPr>
        <w:name w:val="B2AB98F573CAE249AB44DB71B5ADDA12"/>
        <w:category>
          <w:name w:val="General"/>
          <w:gallery w:val="placeholder"/>
        </w:category>
        <w:types>
          <w:type w:val="bbPlcHdr"/>
        </w:types>
        <w:behaviors>
          <w:behavior w:val="content"/>
        </w:behaviors>
        <w:guid w:val="{D5948A5B-B077-7D45-B7FD-1E04A7A264BA}"/>
      </w:docPartPr>
      <w:docPartBody>
        <w:p w:rsidR="00F84AEE" w:rsidRDefault="00F84AEE" w:rsidP="00F84AEE">
          <w:pPr>
            <w:pStyle w:val="B2AB98F573CAE249AB44DB71B5ADDA12"/>
          </w:pPr>
          <w:r>
            <w:t>[Type text]</w:t>
          </w:r>
        </w:p>
      </w:docPartBody>
    </w:docPart>
    <w:docPart>
      <w:docPartPr>
        <w:name w:val="F3F9DC62750317479D3CA30752CD7A34"/>
        <w:category>
          <w:name w:val="General"/>
          <w:gallery w:val="placeholder"/>
        </w:category>
        <w:types>
          <w:type w:val="bbPlcHdr"/>
        </w:types>
        <w:behaviors>
          <w:behavior w:val="content"/>
        </w:behaviors>
        <w:guid w:val="{284BD614-867C-B147-ACE5-74D349D0887D}"/>
      </w:docPartPr>
      <w:docPartBody>
        <w:p w:rsidR="00F84AEE" w:rsidRDefault="00F84AEE" w:rsidP="00F84AEE">
          <w:pPr>
            <w:pStyle w:val="F3F9DC62750317479D3CA30752CD7A3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AEE"/>
    <w:rsid w:val="00DC4BC5"/>
    <w:rsid w:val="00F8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19C769CACCE8419C5FC95BB038A8B8">
    <w:name w:val="0019C769CACCE8419C5FC95BB038A8B8"/>
    <w:rsid w:val="00F84AEE"/>
  </w:style>
  <w:style w:type="paragraph" w:customStyle="1" w:styleId="B2AB98F573CAE249AB44DB71B5ADDA12">
    <w:name w:val="B2AB98F573CAE249AB44DB71B5ADDA12"/>
    <w:rsid w:val="00F84AEE"/>
  </w:style>
  <w:style w:type="paragraph" w:customStyle="1" w:styleId="F3F9DC62750317479D3CA30752CD7A34">
    <w:name w:val="F3F9DC62750317479D3CA30752CD7A34"/>
    <w:rsid w:val="00F84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FD9E0-C725-423F-9A1F-A41C8AA0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EKU</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Bush</dc:creator>
  <cp:keywords/>
  <dc:description/>
  <cp:lastModifiedBy>New, Teresa</cp:lastModifiedBy>
  <cp:revision>9</cp:revision>
  <cp:lastPrinted>2014-04-16T17:22:00Z</cp:lastPrinted>
  <dcterms:created xsi:type="dcterms:W3CDTF">2014-04-16T19:22:00Z</dcterms:created>
  <dcterms:modified xsi:type="dcterms:W3CDTF">2022-05-23T14:49:00Z</dcterms:modified>
</cp:coreProperties>
</file>