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3D35" w14:textId="77777777" w:rsidR="00C9079A" w:rsidRPr="00B5149E" w:rsidRDefault="00134859">
      <w:pPr>
        <w:rPr>
          <w:rFonts w:ascii="Arial" w:hAnsi="Arial" w:cs="Arial"/>
          <w:b/>
          <w:bCs/>
        </w:rPr>
      </w:pPr>
      <w:r>
        <w:rPr>
          <w:rFonts w:ascii="Arial" w:hAnsi="Arial" w:cs="Arial"/>
          <w:b/>
          <w:bCs/>
        </w:rPr>
        <w:t>English 10</w:t>
      </w:r>
      <w:r w:rsidR="00BE5644">
        <w:rPr>
          <w:rFonts w:ascii="Arial" w:hAnsi="Arial" w:cs="Arial"/>
          <w:b/>
          <w:bCs/>
        </w:rPr>
        <w:t>5</w:t>
      </w:r>
      <w:r w:rsidR="00C9079A" w:rsidRPr="006A2141">
        <w:rPr>
          <w:rFonts w:ascii="Arial" w:hAnsi="Arial" w:cs="Arial"/>
          <w:b/>
          <w:bCs/>
        </w:rPr>
        <w:t>:</w:t>
      </w:r>
      <w:r w:rsidR="00BE5644">
        <w:rPr>
          <w:rFonts w:ascii="Arial" w:hAnsi="Arial" w:cs="Arial"/>
          <w:b/>
          <w:bCs/>
        </w:rPr>
        <w:t xml:space="preserve"> First year Writing Seminar</w:t>
      </w:r>
    </w:p>
    <w:p w14:paraId="548CF524" w14:textId="77777777" w:rsidR="00C9079A" w:rsidRDefault="00474F68">
      <w:pPr>
        <w:rPr>
          <w:rFonts w:ascii="Arial" w:hAnsi="Arial" w:cs="Arial"/>
        </w:rPr>
      </w:pPr>
      <w:r>
        <w:rPr>
          <w:rFonts w:ascii="Arial" w:hAnsi="Arial" w:cs="Arial"/>
        </w:rPr>
        <w:t>Semester/Year</w:t>
      </w:r>
      <w:r w:rsidR="009B3CE1">
        <w:rPr>
          <w:rFonts w:ascii="Arial" w:hAnsi="Arial" w:cs="Arial"/>
        </w:rPr>
        <w:tab/>
      </w:r>
      <w:r w:rsidR="009B3CE1">
        <w:rPr>
          <w:rFonts w:ascii="Arial" w:hAnsi="Arial" w:cs="Arial"/>
        </w:rPr>
        <w:tab/>
        <w:t xml:space="preserve">3 credit hours </w:t>
      </w:r>
      <w:r w:rsidR="00B5149E">
        <w:rPr>
          <w:rFonts w:ascii="Arial" w:hAnsi="Arial" w:cs="Arial"/>
        </w:rPr>
        <w:tab/>
      </w:r>
      <w:r w:rsidR="00AF2241">
        <w:rPr>
          <w:rFonts w:ascii="Arial" w:hAnsi="Arial" w:cs="Arial"/>
          <w:b/>
          <w:bCs/>
        </w:rPr>
        <w:t xml:space="preserve"> </w:t>
      </w:r>
      <w:r w:rsidR="001F50C4">
        <w:rPr>
          <w:rFonts w:ascii="Arial" w:hAnsi="Arial" w:cs="Arial"/>
          <w:b/>
          <w:bCs/>
        </w:rPr>
        <w:t xml:space="preserve">CRN: </w:t>
      </w:r>
    </w:p>
    <w:p w14:paraId="3EA54C95" w14:textId="77777777" w:rsidR="006A2141" w:rsidRDefault="006A2141">
      <w:pPr>
        <w:rPr>
          <w:rFonts w:ascii="Arial" w:hAnsi="Arial" w:cs="Arial"/>
        </w:rPr>
      </w:pPr>
    </w:p>
    <w:p w14:paraId="6677B62F" w14:textId="77777777" w:rsidR="00C9079A" w:rsidRDefault="00C9079A">
      <w:pPr>
        <w:rPr>
          <w:rFonts w:ascii="Arial" w:hAnsi="Arial" w:cs="Arial"/>
        </w:rPr>
      </w:pPr>
      <w:r w:rsidRPr="006A2141">
        <w:rPr>
          <w:rFonts w:ascii="Arial" w:hAnsi="Arial" w:cs="Arial"/>
          <w:b/>
          <w:bCs/>
        </w:rPr>
        <w:t>Instructor:</w:t>
      </w:r>
      <w:r w:rsidR="00B5149E">
        <w:rPr>
          <w:rFonts w:ascii="Arial" w:hAnsi="Arial" w:cs="Arial"/>
        </w:rPr>
        <w:t xml:space="preserve"> </w:t>
      </w:r>
    </w:p>
    <w:p w14:paraId="199522E9" w14:textId="77777777" w:rsidR="00C9079A" w:rsidRDefault="00C9079A">
      <w:pPr>
        <w:rPr>
          <w:rFonts w:ascii="Arial" w:hAnsi="Arial" w:cs="Arial"/>
        </w:rPr>
      </w:pPr>
      <w:r w:rsidRPr="006A2141">
        <w:rPr>
          <w:rFonts w:ascii="Arial" w:hAnsi="Arial" w:cs="Arial"/>
          <w:b/>
          <w:bCs/>
        </w:rPr>
        <w:t>Office:</w:t>
      </w:r>
      <w:r>
        <w:rPr>
          <w:rFonts w:ascii="Arial" w:hAnsi="Arial" w:cs="Arial"/>
        </w:rPr>
        <w:t xml:space="preserve"> </w:t>
      </w:r>
    </w:p>
    <w:p w14:paraId="09690576" w14:textId="77777777" w:rsidR="00474F68" w:rsidRDefault="00C9079A">
      <w:pPr>
        <w:rPr>
          <w:rFonts w:ascii="Arial" w:hAnsi="Arial" w:cs="Arial"/>
        </w:rPr>
      </w:pPr>
      <w:r w:rsidRPr="006A2141">
        <w:rPr>
          <w:rFonts w:ascii="Arial" w:hAnsi="Arial" w:cs="Arial"/>
          <w:b/>
          <w:bCs/>
        </w:rPr>
        <w:t>Office Phone:</w:t>
      </w:r>
      <w:r>
        <w:rPr>
          <w:rFonts w:ascii="Arial" w:hAnsi="Arial" w:cs="Arial"/>
        </w:rPr>
        <w:t xml:space="preserve"> </w:t>
      </w:r>
    </w:p>
    <w:p w14:paraId="1D0337EA" w14:textId="77777777" w:rsidR="00B5149E" w:rsidRDefault="00C9079A">
      <w:pPr>
        <w:rPr>
          <w:rFonts w:ascii="Arial" w:hAnsi="Arial" w:cs="Arial"/>
        </w:rPr>
      </w:pPr>
      <w:r w:rsidRPr="006A2141">
        <w:rPr>
          <w:rFonts w:ascii="Arial" w:hAnsi="Arial" w:cs="Arial"/>
          <w:b/>
          <w:bCs/>
        </w:rPr>
        <w:t>Email:</w:t>
      </w:r>
      <w:r>
        <w:rPr>
          <w:rFonts w:ascii="Arial" w:hAnsi="Arial" w:cs="Arial"/>
        </w:rPr>
        <w:t xml:space="preserve"> </w:t>
      </w:r>
    </w:p>
    <w:p w14:paraId="1F84E0C1" w14:textId="77777777" w:rsidR="00C9079A" w:rsidRDefault="00C9079A">
      <w:pPr>
        <w:rPr>
          <w:rFonts w:ascii="Arial" w:hAnsi="Arial" w:cs="Arial"/>
        </w:rPr>
      </w:pPr>
      <w:r w:rsidRPr="006A2141">
        <w:rPr>
          <w:rFonts w:ascii="Arial" w:hAnsi="Arial" w:cs="Arial"/>
          <w:b/>
          <w:bCs/>
        </w:rPr>
        <w:t>Office hours:</w:t>
      </w:r>
      <w:r>
        <w:rPr>
          <w:rFonts w:ascii="Arial" w:hAnsi="Arial" w:cs="Arial"/>
        </w:rPr>
        <w:t xml:space="preserve"> </w:t>
      </w:r>
      <w:r w:rsidR="00B5149E">
        <w:rPr>
          <w:rFonts w:ascii="Arial" w:hAnsi="Arial" w:cs="Arial"/>
        </w:rPr>
        <w:t xml:space="preserve"> </w:t>
      </w:r>
    </w:p>
    <w:p w14:paraId="47AF104C" w14:textId="77777777" w:rsidR="00474F68" w:rsidRDefault="00474F68">
      <w:pPr>
        <w:rPr>
          <w:rFonts w:ascii="Arial" w:hAnsi="Arial" w:cs="Arial"/>
        </w:rPr>
      </w:pPr>
    </w:p>
    <w:p w14:paraId="221118B1" w14:textId="77777777" w:rsidR="00474F68" w:rsidRDefault="00C9079A">
      <w:pPr>
        <w:rPr>
          <w:rFonts w:ascii="Arial" w:hAnsi="Arial" w:cs="Arial"/>
          <w:b/>
          <w:bCs/>
          <w:color w:val="000000"/>
          <w:kern w:val="0"/>
          <w:sz w:val="24"/>
          <w:szCs w:val="24"/>
        </w:rPr>
      </w:pPr>
      <w:r w:rsidRPr="006A2141">
        <w:rPr>
          <w:rFonts w:ascii="Arial" w:hAnsi="Arial" w:cs="Arial"/>
          <w:b/>
          <w:bCs/>
        </w:rPr>
        <w:t>Text</w:t>
      </w:r>
      <w:r w:rsidR="00BB5BD1">
        <w:rPr>
          <w:rFonts w:ascii="Arial" w:hAnsi="Arial" w:cs="Arial"/>
          <w:b/>
          <w:bCs/>
        </w:rPr>
        <w:t>(</w:t>
      </w:r>
      <w:r w:rsidR="005745BC">
        <w:rPr>
          <w:rFonts w:ascii="Arial" w:hAnsi="Arial" w:cs="Arial"/>
          <w:b/>
          <w:bCs/>
        </w:rPr>
        <w:t>s</w:t>
      </w:r>
      <w:r w:rsidR="00BB5BD1">
        <w:rPr>
          <w:rFonts w:ascii="Arial" w:hAnsi="Arial" w:cs="Arial"/>
          <w:b/>
          <w:bCs/>
        </w:rPr>
        <w:t>)</w:t>
      </w:r>
      <w:r w:rsidRPr="006A2141">
        <w:rPr>
          <w:rFonts w:ascii="Arial" w:hAnsi="Arial" w:cs="Arial"/>
          <w:b/>
          <w:bCs/>
        </w:rPr>
        <w:t>:</w:t>
      </w:r>
      <w:r>
        <w:rPr>
          <w:rFonts w:ascii="Arial" w:hAnsi="Arial" w:cs="Arial"/>
        </w:rPr>
        <w:t xml:space="preserve"> </w:t>
      </w:r>
      <w:r w:rsidR="00FC36A3" w:rsidRPr="00FC36A3">
        <w:rPr>
          <w:rFonts w:ascii="Arial" w:hAnsi="Arial" w:cs="Arial"/>
          <w:b/>
          <w:bCs/>
          <w:color w:val="000000"/>
          <w:kern w:val="0"/>
          <w:sz w:val="24"/>
          <w:szCs w:val="24"/>
        </w:rPr>
        <w:t xml:space="preserve"> </w:t>
      </w:r>
    </w:p>
    <w:p w14:paraId="04ECF30E" w14:textId="77777777" w:rsidR="00474F68" w:rsidRDefault="00474F68">
      <w:pPr>
        <w:rPr>
          <w:rFonts w:ascii="Arial" w:hAnsi="Arial" w:cs="Arial"/>
          <w:b/>
          <w:bCs/>
          <w:color w:val="000000"/>
          <w:kern w:val="0"/>
          <w:sz w:val="24"/>
          <w:szCs w:val="24"/>
        </w:rPr>
      </w:pPr>
    </w:p>
    <w:p w14:paraId="11350EC5" w14:textId="77777777" w:rsidR="00C9079A" w:rsidRPr="006A2141" w:rsidRDefault="00C9079A">
      <w:pPr>
        <w:rPr>
          <w:rFonts w:ascii="Arial" w:hAnsi="Arial" w:cs="Arial"/>
          <w:b/>
          <w:bCs/>
        </w:rPr>
      </w:pPr>
      <w:r w:rsidRPr="006A2141">
        <w:rPr>
          <w:rFonts w:ascii="Arial" w:hAnsi="Arial" w:cs="Arial"/>
          <w:b/>
          <w:bCs/>
        </w:rPr>
        <w:t>Course Description:</w:t>
      </w:r>
    </w:p>
    <w:p w14:paraId="3B845543" w14:textId="77777777" w:rsidR="0094621B" w:rsidRDefault="0094621B">
      <w:pPr>
        <w:rPr>
          <w:rFonts w:ascii="Arial" w:hAnsi="Arial" w:cs="Arial"/>
        </w:rPr>
      </w:pPr>
    </w:p>
    <w:p w14:paraId="5EC7BFEF" w14:textId="77777777" w:rsidR="00036E96" w:rsidRPr="00036E96" w:rsidRDefault="00036E96" w:rsidP="00036E96">
      <w:pPr>
        <w:rPr>
          <w:rFonts w:ascii="Arial" w:hAnsi="Arial" w:cs="Arial"/>
          <w:kern w:val="0"/>
        </w:rPr>
      </w:pPr>
      <w:r w:rsidRPr="00036E96">
        <w:rPr>
          <w:rFonts w:ascii="Arial" w:hAnsi="Arial" w:cs="Arial"/>
          <w:i/>
          <w:iCs/>
          <w:color w:val="333333"/>
          <w:kern w:val="0"/>
          <w:shd w:val="clear" w:color="auto" w:fill="FFFFFF"/>
        </w:rPr>
        <w:t xml:space="preserve">Prerequisite: ACT English </w:t>
      </w:r>
      <w:proofErr w:type="spellStart"/>
      <w:r w:rsidRPr="00036E96">
        <w:rPr>
          <w:rFonts w:ascii="Arial" w:hAnsi="Arial" w:cs="Arial"/>
          <w:i/>
          <w:iCs/>
          <w:color w:val="333333"/>
          <w:kern w:val="0"/>
          <w:shd w:val="clear" w:color="auto" w:fill="FFFFFF"/>
        </w:rPr>
        <w:t>subscore</w:t>
      </w:r>
      <w:proofErr w:type="spellEnd"/>
      <w:r w:rsidRPr="00036E96">
        <w:rPr>
          <w:rFonts w:ascii="Arial" w:hAnsi="Arial" w:cs="Arial"/>
          <w:i/>
          <w:iCs/>
          <w:color w:val="333333"/>
          <w:kern w:val="0"/>
          <w:shd w:val="clear" w:color="auto" w:fill="FFFFFF"/>
        </w:rPr>
        <w:t xml:space="preserve"> of 28 or SAT verbal score of 660 or above</w:t>
      </w:r>
      <w:r w:rsidRPr="00036E96">
        <w:rPr>
          <w:rFonts w:ascii="Arial" w:hAnsi="Arial" w:cs="Arial"/>
          <w:color w:val="333333"/>
          <w:kern w:val="0"/>
          <w:shd w:val="clear" w:color="auto" w:fill="FFFFFF"/>
        </w:rPr>
        <w:t>. Accelerated writing course, emphasizing critical reading and rhetorical approaches for various purposes and audiences. Students will access, evaluate, integrate, and document primary and secondary sources while utilizing information technology for inquiry, analysis, and argumentation. </w:t>
      </w:r>
      <w:r w:rsidRPr="00036E96">
        <w:rPr>
          <w:rFonts w:ascii="Arial" w:hAnsi="Arial" w:cs="Arial"/>
          <w:i/>
          <w:iCs/>
          <w:color w:val="333333"/>
          <w:kern w:val="0"/>
          <w:shd w:val="clear" w:color="auto" w:fill="FFFFFF"/>
        </w:rPr>
        <w:t>Proficiency exam required.  Students graded “A” or “B” will receive six hours credit for ENG 105; students with “C” or “D” will receive three hours credit for ENG 105 and must take ENG 102</w:t>
      </w:r>
      <w:r w:rsidRPr="00036E96">
        <w:rPr>
          <w:rFonts w:ascii="Arial" w:hAnsi="Arial" w:cs="Arial"/>
          <w:color w:val="333333"/>
          <w:kern w:val="0"/>
          <w:shd w:val="clear" w:color="auto" w:fill="FFFFFF"/>
        </w:rPr>
        <w:t xml:space="preserve">. </w:t>
      </w:r>
      <w:proofErr w:type="gramStart"/>
      <w:r w:rsidRPr="00036E96">
        <w:rPr>
          <w:rFonts w:ascii="Arial" w:hAnsi="Arial" w:cs="Arial"/>
          <w:color w:val="333333"/>
          <w:kern w:val="0"/>
          <w:shd w:val="clear" w:color="auto" w:fill="FFFFFF"/>
        </w:rPr>
        <w:t>Gen. Ed. E-1A; Gen. Ed. IA (IB) [WC].</w:t>
      </w:r>
      <w:proofErr w:type="gramEnd"/>
    </w:p>
    <w:p w14:paraId="301B1070" w14:textId="77777777" w:rsidR="0046161D" w:rsidRPr="0046161D" w:rsidRDefault="0046161D" w:rsidP="00036E96">
      <w:pPr>
        <w:widowControl/>
        <w:overflowPunct/>
        <w:rPr>
          <w:rFonts w:ascii="Arial" w:hAnsi="Arial" w:cs="Arial"/>
          <w:kern w:val="0"/>
        </w:rPr>
      </w:pPr>
    </w:p>
    <w:p w14:paraId="19525FA6" w14:textId="77777777" w:rsidR="00B5149E" w:rsidRDefault="00B5149E">
      <w:pPr>
        <w:rPr>
          <w:rFonts w:ascii="Arial" w:hAnsi="Arial" w:cs="Arial"/>
        </w:rPr>
      </w:pPr>
    </w:p>
    <w:p w14:paraId="082C174F" w14:textId="77777777" w:rsidR="003356C6" w:rsidRPr="004C6CBA" w:rsidRDefault="003356C6" w:rsidP="003356C6">
      <w:pPr>
        <w:rPr>
          <w:rFonts w:asciiTheme="minorHAnsi" w:hAnsiTheme="minorHAnsi"/>
          <w:b/>
        </w:rPr>
      </w:pPr>
      <w:r w:rsidRPr="004C6CBA">
        <w:rPr>
          <w:rFonts w:asciiTheme="minorHAnsi" w:hAnsiTheme="minorHAnsi"/>
          <w:b/>
        </w:rPr>
        <w:t>GENERAL EDUCATION GOALS FOR COMMUNICATION COURSES</w:t>
      </w:r>
    </w:p>
    <w:p w14:paraId="1E86E76D" w14:textId="77777777" w:rsidR="003356C6" w:rsidRPr="004C6CBA" w:rsidRDefault="003356C6" w:rsidP="003356C6">
      <w:pPr>
        <w:rPr>
          <w:rFonts w:asciiTheme="minorHAnsi" w:hAnsiTheme="minorHAnsi"/>
        </w:rPr>
      </w:pPr>
      <w:r w:rsidRPr="004C6CBA">
        <w:rPr>
          <w:rFonts w:asciiTheme="minorHAnsi" w:hAnsiTheme="minorHAnsi"/>
        </w:rPr>
        <w:t>Students will be able to:</w:t>
      </w:r>
    </w:p>
    <w:p w14:paraId="3868FD24" w14:textId="77777777" w:rsidR="003356C6" w:rsidRPr="004C6CBA" w:rsidRDefault="003356C6" w:rsidP="003356C6">
      <w:pPr>
        <w:pStyle w:val="ListParagraph"/>
        <w:numPr>
          <w:ilvl w:val="0"/>
          <w:numId w:val="9"/>
        </w:numPr>
        <w:rPr>
          <w:rFonts w:asciiTheme="minorHAnsi" w:hAnsiTheme="minorHAnsi"/>
        </w:rPr>
      </w:pPr>
      <w:r w:rsidRPr="004C6CBA">
        <w:rPr>
          <w:rFonts w:asciiTheme="minorHAnsi" w:hAnsiTheme="minorHAnsi"/>
        </w:rPr>
        <w:t>Communicate effectively by applying skills in reading, writing, speaking, and listening and through appropriate use of information technology.  (GE Goal one)</w:t>
      </w:r>
    </w:p>
    <w:p w14:paraId="2EC41EED" w14:textId="77777777" w:rsidR="003356C6" w:rsidRPr="004C6CBA" w:rsidRDefault="003356C6" w:rsidP="003356C6">
      <w:pPr>
        <w:pStyle w:val="ListParagraph"/>
        <w:numPr>
          <w:ilvl w:val="0"/>
          <w:numId w:val="9"/>
        </w:numPr>
        <w:rPr>
          <w:rFonts w:asciiTheme="minorHAnsi" w:hAnsiTheme="minorHAnsi"/>
        </w:rPr>
      </w:pPr>
      <w:r w:rsidRPr="004C6CBA">
        <w:rPr>
          <w:rFonts w:asciiTheme="minorHAnsi" w:hAnsiTheme="minorHAnsi"/>
        </w:rPr>
        <w:t>Use appropriate methods of critical thinking and quantitative reasoning to examine issues and to identify solutions. (GE Goal two)</w:t>
      </w:r>
    </w:p>
    <w:p w14:paraId="34E34390" w14:textId="77777777" w:rsidR="003356C6" w:rsidRPr="004C6CBA" w:rsidRDefault="003356C6" w:rsidP="003356C6">
      <w:pPr>
        <w:pStyle w:val="ListParagraph"/>
        <w:numPr>
          <w:ilvl w:val="0"/>
          <w:numId w:val="9"/>
        </w:numPr>
        <w:rPr>
          <w:rFonts w:asciiTheme="minorHAnsi" w:hAnsiTheme="minorHAnsi"/>
        </w:rPr>
      </w:pPr>
      <w:r w:rsidRPr="004C6CBA">
        <w:rPr>
          <w:rFonts w:asciiTheme="minorHAnsi" w:hAnsiTheme="minorHAnsi"/>
        </w:rPr>
        <w:t>Integrate knowledge that will deepen their understanding of, and will inform their own choices about, issues of personal and public importance.  (GE Goal eight)</w:t>
      </w:r>
    </w:p>
    <w:p w14:paraId="0DA3C082" w14:textId="77777777" w:rsidR="003356C6" w:rsidRPr="00E9572F" w:rsidRDefault="003356C6" w:rsidP="003356C6">
      <w:pPr>
        <w:rPr>
          <w:rFonts w:asciiTheme="minorHAnsi" w:hAnsiTheme="minorHAnsi"/>
          <w:b/>
          <w:u w:val="single"/>
        </w:rPr>
      </w:pPr>
      <w:r w:rsidRPr="00E9572F">
        <w:rPr>
          <w:rFonts w:asciiTheme="minorHAnsi" w:hAnsiTheme="minorHAnsi"/>
          <w:b/>
          <w:u w:val="single"/>
        </w:rPr>
        <w:t>ENG 102: English Composition II</w:t>
      </w:r>
    </w:p>
    <w:p w14:paraId="5E1D02DB" w14:textId="77777777" w:rsidR="003356C6" w:rsidRPr="004C6CBA" w:rsidRDefault="003356C6" w:rsidP="003356C6">
      <w:pPr>
        <w:rPr>
          <w:rFonts w:asciiTheme="minorHAnsi" w:hAnsiTheme="minorHAnsi"/>
        </w:rPr>
      </w:pPr>
      <w:r w:rsidRPr="004C6CBA">
        <w:rPr>
          <w:rFonts w:asciiTheme="minorHAnsi" w:hAnsiTheme="minorHAnsi"/>
        </w:rPr>
        <w:t xml:space="preserve">At the end of the semester, students will be able to: </w:t>
      </w:r>
    </w:p>
    <w:p w14:paraId="1A037E47"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Focus on a specific purpose for a defined audience (audience/tone)</w:t>
      </w:r>
    </w:p>
    <w:p w14:paraId="131020CB"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Define a specific topic that integrates information in order to develop a well-organized and clearly stated thesis (organization-integration)</w:t>
      </w:r>
    </w:p>
    <w:p w14:paraId="6CC6CBA8"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Provide adequate and relevant supporting evidence gathered from the critical reading of college-level texts from primary and secondary sources (organization-integration)</w:t>
      </w:r>
    </w:p>
    <w:p w14:paraId="217FE9EA"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Integrate their own ideas with those of others to draw conclusions and build arguments as a result of the collection, evaluation, synthesis, and citation of academic research (organization-integration; information literacy)</w:t>
      </w:r>
    </w:p>
    <w:p w14:paraId="433D6F7A"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Construct a well-organized text that coherently integrates outside sources to support a clearly stated thesis (organization-integration; organization-cohesion; information literacy)</w:t>
      </w:r>
    </w:p>
    <w:p w14:paraId="26EA8160"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Paraphrase, summarize, and quote primary sources effectively and use appropriate documentation style when citing sources (information literacy; organization-integration)</w:t>
      </w:r>
    </w:p>
    <w:p w14:paraId="0D72027D" w14:textId="77777777" w:rsidR="003356C6" w:rsidRPr="004C6CBA" w:rsidRDefault="003356C6" w:rsidP="003356C6">
      <w:pPr>
        <w:pStyle w:val="ListParagraph"/>
        <w:numPr>
          <w:ilvl w:val="0"/>
          <w:numId w:val="10"/>
        </w:numPr>
        <w:rPr>
          <w:rFonts w:asciiTheme="minorHAnsi" w:hAnsiTheme="minorHAnsi"/>
        </w:rPr>
      </w:pPr>
      <w:r w:rsidRPr="004C6CBA">
        <w:rPr>
          <w:rFonts w:asciiTheme="minorHAnsi" w:hAnsiTheme="minorHAnsi"/>
        </w:rPr>
        <w:t>Present sentence structure, tone, voice, and vocabulary appropriate for academic writing (sentence structure/syntax; word choice/vocabulary)</w:t>
      </w:r>
    </w:p>
    <w:p w14:paraId="04EA9552" w14:textId="36F32AA7" w:rsidR="00245818" w:rsidRPr="00C075A1" w:rsidRDefault="003356C6" w:rsidP="00245818">
      <w:pPr>
        <w:pStyle w:val="ListParagraph"/>
        <w:numPr>
          <w:ilvl w:val="0"/>
          <w:numId w:val="10"/>
        </w:numPr>
        <w:rPr>
          <w:rFonts w:asciiTheme="minorHAnsi" w:hAnsiTheme="minorHAnsi"/>
        </w:rPr>
      </w:pPr>
      <w:r w:rsidRPr="004C6CBA">
        <w:rPr>
          <w:rFonts w:asciiTheme="minorHAnsi" w:hAnsiTheme="minorHAnsi"/>
        </w:rPr>
        <w:lastRenderedPageBreak/>
        <w:t>Follow the conventions of academic writing, including using appropriate surface features such as grammar, punctuation, spelling, and page formatting (organization-integration; organization-cohesion; surface features)</w:t>
      </w:r>
      <w:bookmarkStart w:id="0" w:name="_GoBack"/>
      <w:bookmarkEnd w:id="0"/>
    </w:p>
    <w:p w14:paraId="366F21B6" w14:textId="77777777" w:rsidR="00C9079A" w:rsidRPr="006A2141" w:rsidRDefault="00C9079A">
      <w:pPr>
        <w:rPr>
          <w:rFonts w:ascii="Arial" w:hAnsi="Arial" w:cs="Arial"/>
          <w:b/>
          <w:bCs/>
        </w:rPr>
      </w:pPr>
      <w:r w:rsidRPr="006A2141">
        <w:rPr>
          <w:rFonts w:ascii="Arial" w:hAnsi="Arial" w:cs="Arial"/>
          <w:b/>
          <w:bCs/>
        </w:rPr>
        <w:t>Students with Disabilities:</w:t>
      </w:r>
    </w:p>
    <w:p w14:paraId="606D226D" w14:textId="77777777" w:rsidR="007F44B2" w:rsidRDefault="007F44B2" w:rsidP="009B3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5CE8B3C"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63508">
        <w:rPr>
          <w:rFonts w:ascii="Arial" w:hAnsi="Arial" w:cs="Arial"/>
          <w:color w:val="000000"/>
        </w:rPr>
        <w:t xml:space="preserve">A student with a “disability” may be an individual with a physical or mental impairment that </w:t>
      </w:r>
    </w:p>
    <w:p w14:paraId="6FC05C41"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substantially</w:t>
      </w:r>
      <w:proofErr w:type="gramEnd"/>
      <w:r w:rsidRPr="00F63508">
        <w:rPr>
          <w:rFonts w:ascii="Arial" w:hAnsi="Arial" w:cs="Arial"/>
          <w:color w:val="000000"/>
        </w:rPr>
        <w:t xml:space="preserve"> limits one or more major life activities such as learning, seeing or hearing. </w:t>
      </w:r>
    </w:p>
    <w:p w14:paraId="41A01330"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63508">
        <w:rPr>
          <w:rFonts w:ascii="Arial" w:hAnsi="Arial" w:cs="Arial"/>
          <w:color w:val="000000"/>
        </w:rPr>
        <w:t xml:space="preserve">Additionally, pregnancy or a related medical condition that causes a similar substantial limitation </w:t>
      </w:r>
    </w:p>
    <w:p w14:paraId="350CEFBB"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may</w:t>
      </w:r>
      <w:proofErr w:type="gramEnd"/>
      <w:r w:rsidRPr="00F63508">
        <w:rPr>
          <w:rFonts w:ascii="Arial" w:hAnsi="Arial" w:cs="Arial"/>
          <w:color w:val="000000"/>
        </w:rPr>
        <w:t xml:space="preserve"> also be considered a disability under the ADA. </w:t>
      </w:r>
    </w:p>
    <w:p w14:paraId="4C55A3DD"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0C7C2157"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63508">
        <w:rPr>
          <w:rFonts w:ascii="Arial" w:hAnsi="Arial" w:cs="Arial"/>
          <w:color w:val="000000"/>
        </w:rPr>
        <w:t xml:space="preserve">If you are registered with the Office of Services for Individuals with Disabilities, please obtain your </w:t>
      </w:r>
    </w:p>
    <w:p w14:paraId="1117C819"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accommodation</w:t>
      </w:r>
      <w:proofErr w:type="gramEnd"/>
      <w:r w:rsidRPr="00F63508">
        <w:rPr>
          <w:rFonts w:ascii="Arial" w:hAnsi="Arial" w:cs="Arial"/>
          <w:color w:val="000000"/>
        </w:rPr>
        <w:t xml:space="preserve"> letters from the OSID and present them to the course instructor to discuss any </w:t>
      </w:r>
    </w:p>
    <w:p w14:paraId="5864111E"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academic</w:t>
      </w:r>
      <w:proofErr w:type="gramEnd"/>
      <w:r w:rsidRPr="00F63508">
        <w:rPr>
          <w:rFonts w:ascii="Arial" w:hAnsi="Arial" w:cs="Arial"/>
          <w:color w:val="000000"/>
        </w:rPr>
        <w:t xml:space="preserve"> accommodations you need. If you believe you need accommodation and are not registered </w:t>
      </w:r>
    </w:p>
    <w:p w14:paraId="11F181EB"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with</w:t>
      </w:r>
      <w:proofErr w:type="gramEnd"/>
      <w:r w:rsidRPr="00F63508">
        <w:rPr>
          <w:rFonts w:ascii="Arial" w:hAnsi="Arial" w:cs="Arial"/>
          <w:color w:val="000000"/>
        </w:rPr>
        <w:t xml:space="preserve"> the OSID, please contact the office in the Whitlock Building Room 361 by email at </w:t>
      </w:r>
    </w:p>
    <w:p w14:paraId="7911DBED" w14:textId="77777777" w:rsidR="003356C6" w:rsidRPr="00F63508" w:rsidRDefault="003356C6" w:rsidP="003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disserv@eku.edu</w:t>
      </w:r>
      <w:proofErr w:type="gramEnd"/>
      <w:r w:rsidRPr="00F63508">
        <w:rPr>
          <w:rFonts w:ascii="Arial" w:hAnsi="Arial" w:cs="Arial"/>
          <w:color w:val="000000"/>
        </w:rPr>
        <w:t xml:space="preserve"> or by telephone at (859) 622-2933. Upon individual request, this syllabus can be </w:t>
      </w:r>
    </w:p>
    <w:p w14:paraId="3D2EFED8" w14:textId="77777777" w:rsidR="003356C6" w:rsidRPr="009B3CE1" w:rsidRDefault="003356C6" w:rsidP="009B3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roofErr w:type="gramStart"/>
      <w:r w:rsidRPr="00F63508">
        <w:rPr>
          <w:rFonts w:ascii="Arial" w:hAnsi="Arial" w:cs="Arial"/>
          <w:color w:val="000000"/>
        </w:rPr>
        <w:t>made</w:t>
      </w:r>
      <w:proofErr w:type="gramEnd"/>
      <w:r w:rsidRPr="00F63508">
        <w:rPr>
          <w:rFonts w:ascii="Arial" w:hAnsi="Arial" w:cs="Arial"/>
          <w:color w:val="000000"/>
        </w:rPr>
        <w:t xml:space="preserve"> available in an alternative format.</w:t>
      </w:r>
    </w:p>
    <w:p w14:paraId="4EF3861A" w14:textId="77777777" w:rsidR="004D7002" w:rsidRPr="006647ED" w:rsidRDefault="004D7002" w:rsidP="006647ED">
      <w:pPr>
        <w:rPr>
          <w:rFonts w:ascii="Arial" w:hAnsi="Arial" w:cs="Arial"/>
          <w:b/>
          <w:bCs/>
        </w:rPr>
      </w:pPr>
    </w:p>
    <w:p w14:paraId="6F6C60EB" w14:textId="77777777" w:rsidR="004D7002" w:rsidRPr="004D7002" w:rsidRDefault="004D7002" w:rsidP="00B5149E">
      <w:pPr>
        <w:overflowPunct/>
        <w:autoSpaceDE/>
        <w:autoSpaceDN/>
        <w:adjustRightInd/>
        <w:rPr>
          <w:rFonts w:ascii="Arial" w:hAnsi="Arial" w:cs="Arial"/>
          <w:b/>
          <w:bCs/>
        </w:rPr>
      </w:pPr>
      <w:r w:rsidRPr="004D7002">
        <w:rPr>
          <w:rFonts w:ascii="Arial" w:hAnsi="Arial" w:cs="Arial"/>
          <w:b/>
          <w:bCs/>
        </w:rPr>
        <w:t>The last day to withdr</w:t>
      </w:r>
      <w:r w:rsidR="006647ED">
        <w:rPr>
          <w:rFonts w:ascii="Arial" w:hAnsi="Arial" w:cs="Arial"/>
          <w:b/>
          <w:bCs/>
        </w:rPr>
        <w:t>a</w:t>
      </w:r>
      <w:r w:rsidR="00DB5C4B">
        <w:rPr>
          <w:rFonts w:ascii="Arial" w:hAnsi="Arial" w:cs="Arial"/>
          <w:b/>
          <w:bCs/>
        </w:rPr>
        <w:t xml:space="preserve">w from this course is </w:t>
      </w:r>
    </w:p>
    <w:p w14:paraId="2BCF1088" w14:textId="77777777" w:rsidR="00B5149E" w:rsidRDefault="00B5149E">
      <w:pPr>
        <w:rPr>
          <w:rFonts w:ascii="Arial" w:hAnsi="Arial" w:cs="Arial"/>
        </w:rPr>
      </w:pPr>
    </w:p>
    <w:p w14:paraId="41BA004E" w14:textId="77777777" w:rsidR="00C9079A" w:rsidRDefault="00BB5BD1">
      <w:pPr>
        <w:rPr>
          <w:rFonts w:ascii="Arial" w:hAnsi="Arial" w:cs="Arial"/>
          <w:b/>
          <w:bCs/>
        </w:rPr>
      </w:pPr>
      <w:r>
        <w:rPr>
          <w:rFonts w:ascii="Arial" w:hAnsi="Arial" w:cs="Arial"/>
          <w:b/>
          <w:bCs/>
        </w:rPr>
        <w:t>Evaluation Methods:</w:t>
      </w:r>
    </w:p>
    <w:p w14:paraId="17AA9471" w14:textId="77777777" w:rsidR="003A471A" w:rsidRDefault="003A471A">
      <w:pPr>
        <w:rPr>
          <w:rFonts w:ascii="Arial" w:hAnsi="Arial" w:cs="Arial"/>
          <w:b/>
          <w:bCs/>
        </w:rPr>
      </w:pPr>
    </w:p>
    <w:p w14:paraId="060D804E" w14:textId="77777777" w:rsidR="001F50C4" w:rsidRDefault="001F50C4">
      <w:pPr>
        <w:rPr>
          <w:rFonts w:ascii="Arial" w:hAnsi="Arial" w:cs="Arial"/>
          <w:b/>
          <w:bCs/>
        </w:rPr>
      </w:pPr>
    </w:p>
    <w:p w14:paraId="4EFFEE3A" w14:textId="77777777" w:rsidR="009B3CE1" w:rsidRDefault="00BB5BD1">
      <w:pPr>
        <w:rPr>
          <w:rFonts w:ascii="Arial" w:hAnsi="Arial" w:cs="Arial"/>
          <w:b/>
          <w:bCs/>
        </w:rPr>
      </w:pPr>
      <w:r>
        <w:rPr>
          <w:rFonts w:ascii="Arial" w:hAnsi="Arial" w:cs="Arial"/>
          <w:b/>
          <w:bCs/>
        </w:rPr>
        <w:t>Student Progress</w:t>
      </w:r>
      <w:proofErr w:type="gramStart"/>
      <w:r>
        <w:rPr>
          <w:rFonts w:ascii="Arial" w:hAnsi="Arial" w:cs="Arial"/>
          <w:b/>
          <w:bCs/>
        </w:rPr>
        <w:t>:</w:t>
      </w:r>
      <w:r w:rsidR="001F50C4">
        <w:rPr>
          <w:rFonts w:ascii="Arial" w:hAnsi="Arial" w:cs="Arial"/>
        </w:rPr>
        <w:t>.</w:t>
      </w:r>
      <w:proofErr w:type="gramEnd"/>
    </w:p>
    <w:p w14:paraId="4B630242" w14:textId="77777777" w:rsidR="006647ED" w:rsidRDefault="006647ED" w:rsidP="00B772E5">
      <w:pPr>
        <w:jc w:val="center"/>
        <w:rPr>
          <w:rFonts w:ascii="Arial" w:hAnsi="Arial" w:cs="Arial"/>
        </w:rPr>
      </w:pPr>
    </w:p>
    <w:p w14:paraId="305A79FD" w14:textId="77777777" w:rsidR="006721AB" w:rsidRPr="006721AB" w:rsidRDefault="006721AB" w:rsidP="006721AB">
      <w:pPr>
        <w:rPr>
          <w:rFonts w:ascii="Arial" w:hAnsi="Arial" w:cs="Arial"/>
          <w:b/>
          <w:bCs/>
        </w:rPr>
      </w:pPr>
      <w:r w:rsidRPr="006721AB">
        <w:rPr>
          <w:rFonts w:ascii="Arial" w:hAnsi="Arial" w:cs="Arial"/>
          <w:b/>
          <w:bCs/>
        </w:rPr>
        <w:t>Academic Integrity</w:t>
      </w:r>
    </w:p>
    <w:p w14:paraId="1A06BADA" w14:textId="77777777" w:rsidR="009B3CE1" w:rsidRDefault="00BB5BD1">
      <w:pPr>
        <w:rPr>
          <w:rFonts w:ascii="Arial" w:hAnsi="Arial" w:cs="Arial"/>
        </w:rPr>
      </w:pPr>
      <w:r w:rsidRPr="00BB5BD1">
        <w:rPr>
          <w:rFonts w:ascii="Arial" w:hAnsi="Arial" w:cs="Arial"/>
        </w:rPr>
        <w:t xml:space="preserve"> </w:t>
      </w:r>
      <w:r w:rsidR="006721AB" w:rsidRPr="006721AB">
        <w:rPr>
          <w:rFonts w:ascii="Arial" w:hAnsi="Arial" w:cs="Arial"/>
        </w:rPr>
        <w:t>Students are advised that EKU’s Academic Integrity policy will strictly be enforced in this course.  The Academic Integrity policy is available at</w:t>
      </w:r>
      <w:r w:rsidR="00474F68">
        <w:rPr>
          <w:rFonts w:ascii="Arial" w:hAnsi="Arial" w:cs="Arial"/>
        </w:rPr>
        <w:t xml:space="preserve"> </w:t>
      </w:r>
      <w:hyperlink r:id="rId8" w:history="1">
        <w:r w:rsidR="00474F68">
          <w:rPr>
            <w:rStyle w:val="Hyperlink"/>
          </w:rPr>
          <w:t>http://www.studentrights.eku.edu/academic-integrity-policy</w:t>
        </w:r>
      </w:hyperlink>
      <w:r w:rsidR="006721AB" w:rsidRPr="006721AB">
        <w:rPr>
          <w:rFonts w:ascii="Arial" w:hAnsi="Arial" w:cs="Arial"/>
        </w:rPr>
        <w:t>.  Questions regarding the policy may be directed to the Office of Academic Integrity.</w:t>
      </w:r>
    </w:p>
    <w:p w14:paraId="0F3AEBCE" w14:textId="77777777" w:rsidR="00474F68" w:rsidRDefault="00474F68">
      <w:pPr>
        <w:rPr>
          <w:rFonts w:ascii="Arial" w:hAnsi="Arial" w:cs="Arial"/>
        </w:rPr>
      </w:pPr>
    </w:p>
    <w:p w14:paraId="6274F090" w14:textId="77777777" w:rsidR="00474F68" w:rsidRPr="00474F68" w:rsidRDefault="00474F68" w:rsidP="00474F68">
      <w:pPr>
        <w:widowControl/>
        <w:overflowPunct/>
        <w:rPr>
          <w:rFonts w:ascii="Arial" w:hAnsi="Arial" w:cs="Arial"/>
          <w:b/>
          <w:bCs/>
        </w:rPr>
      </w:pPr>
      <w:r w:rsidRPr="00474F68">
        <w:rPr>
          <w:rFonts w:ascii="Arial" w:hAnsi="Arial" w:cs="Arial"/>
          <w:b/>
          <w:kern w:val="0"/>
        </w:rPr>
        <w:t>Official E-mail:</w:t>
      </w:r>
      <w:r w:rsidRPr="00474F68">
        <w:rPr>
          <w:rFonts w:ascii="Arial" w:hAnsi="Arial" w:cs="Arial"/>
          <w:kern w:val="0"/>
        </w:rPr>
        <w:t xml:space="preserve"> An official EKU e-mail is established for each registered student, each faculty member, and</w:t>
      </w:r>
      <w:r>
        <w:rPr>
          <w:rFonts w:ascii="Arial" w:hAnsi="Arial" w:cs="Arial"/>
          <w:kern w:val="0"/>
        </w:rPr>
        <w:t xml:space="preserve"> </w:t>
      </w:r>
      <w:r w:rsidR="00EB761C">
        <w:rPr>
          <w:rFonts w:ascii="Arial" w:hAnsi="Arial" w:cs="Arial"/>
          <w:kern w:val="0"/>
        </w:rPr>
        <w:t>each staff member</w:t>
      </w:r>
      <w:r w:rsidRPr="00474F68">
        <w:rPr>
          <w:rFonts w:ascii="Arial" w:hAnsi="Arial" w:cs="Arial"/>
          <w:kern w:val="0"/>
        </w:rPr>
        <w:t>. All university communications sent via e-mail will be sent to this EKU e-mail address.</w:t>
      </w:r>
    </w:p>
    <w:sectPr w:rsidR="00474F68" w:rsidRPr="00474F68">
      <w:headerReference w:type="default" r:id="rId9"/>
      <w:footerReference w:type="default" r:id="rId10"/>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77F00" w14:textId="77777777" w:rsidR="005D7626" w:rsidRDefault="005D7626">
      <w:r>
        <w:separator/>
      </w:r>
    </w:p>
  </w:endnote>
  <w:endnote w:type="continuationSeparator" w:id="0">
    <w:p w14:paraId="0D62E7BE" w14:textId="77777777" w:rsidR="005D7626" w:rsidRDefault="005D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F6D1" w14:textId="77777777" w:rsidR="00C9079A" w:rsidRDefault="00C9079A">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9D07" w14:textId="77777777" w:rsidR="005D7626" w:rsidRDefault="005D7626">
      <w:r>
        <w:separator/>
      </w:r>
    </w:p>
  </w:footnote>
  <w:footnote w:type="continuationSeparator" w:id="0">
    <w:p w14:paraId="22F15023" w14:textId="77777777" w:rsidR="005D7626" w:rsidRDefault="005D7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ABFB" w14:textId="77777777" w:rsidR="00C9079A" w:rsidRDefault="00C9079A">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72F"/>
    <w:multiLevelType w:val="hybridMultilevel"/>
    <w:tmpl w:val="2EBEB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B8067B"/>
    <w:multiLevelType w:val="hybridMultilevel"/>
    <w:tmpl w:val="6DDE74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DB5F53"/>
    <w:multiLevelType w:val="singleLevel"/>
    <w:tmpl w:val="6A607136"/>
    <w:lvl w:ilvl="0">
      <w:start w:val="2"/>
      <w:numFmt w:val="bullet"/>
      <w:lvlText w:val=""/>
      <w:lvlJc w:val="left"/>
      <w:pPr>
        <w:tabs>
          <w:tab w:val="num" w:pos="720"/>
        </w:tabs>
        <w:ind w:left="720" w:hanging="720"/>
      </w:pPr>
      <w:rPr>
        <w:rFonts w:ascii="Symbol" w:hAnsi="Symbol" w:hint="default"/>
      </w:rPr>
    </w:lvl>
  </w:abstractNum>
  <w:abstractNum w:abstractNumId="3">
    <w:nsid w:val="43F548BD"/>
    <w:multiLevelType w:val="hybridMultilevel"/>
    <w:tmpl w:val="8238036A"/>
    <w:lvl w:ilvl="0" w:tplc="C1F0C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9618E"/>
    <w:multiLevelType w:val="hybridMultilevel"/>
    <w:tmpl w:val="A65CBBA0"/>
    <w:lvl w:ilvl="0" w:tplc="04090001">
      <w:start w:val="1"/>
      <w:numFmt w:val="bullet"/>
      <w:lvlText w:val=""/>
      <w:lvlJc w:val="left"/>
      <w:pPr>
        <w:tabs>
          <w:tab w:val="num" w:pos="2229"/>
        </w:tabs>
        <w:ind w:left="2229" w:hanging="360"/>
      </w:pPr>
      <w:rPr>
        <w:rFonts w:ascii="Symbol" w:hAnsi="Symbol" w:hint="default"/>
      </w:rPr>
    </w:lvl>
    <w:lvl w:ilvl="1" w:tplc="04090003">
      <w:start w:val="1"/>
      <w:numFmt w:val="bullet"/>
      <w:lvlText w:val="o"/>
      <w:lvlJc w:val="left"/>
      <w:pPr>
        <w:tabs>
          <w:tab w:val="num" w:pos="2949"/>
        </w:tabs>
        <w:ind w:left="2949" w:hanging="360"/>
      </w:pPr>
      <w:rPr>
        <w:rFonts w:ascii="Courier New" w:hAnsi="Courier New" w:hint="default"/>
      </w:rPr>
    </w:lvl>
    <w:lvl w:ilvl="2" w:tplc="04090005">
      <w:start w:val="1"/>
      <w:numFmt w:val="bullet"/>
      <w:lvlText w:val=""/>
      <w:lvlJc w:val="left"/>
      <w:pPr>
        <w:tabs>
          <w:tab w:val="num" w:pos="3669"/>
        </w:tabs>
        <w:ind w:left="3669" w:hanging="360"/>
      </w:pPr>
      <w:rPr>
        <w:rFonts w:ascii="Wingdings" w:hAnsi="Wingdings" w:hint="default"/>
      </w:rPr>
    </w:lvl>
    <w:lvl w:ilvl="3" w:tplc="04090001">
      <w:start w:val="1"/>
      <w:numFmt w:val="bullet"/>
      <w:lvlText w:val=""/>
      <w:lvlJc w:val="left"/>
      <w:pPr>
        <w:tabs>
          <w:tab w:val="num" w:pos="4389"/>
        </w:tabs>
        <w:ind w:left="4389" w:hanging="360"/>
      </w:pPr>
      <w:rPr>
        <w:rFonts w:ascii="Symbol" w:hAnsi="Symbol" w:hint="default"/>
      </w:rPr>
    </w:lvl>
    <w:lvl w:ilvl="4" w:tplc="04090003">
      <w:start w:val="1"/>
      <w:numFmt w:val="bullet"/>
      <w:lvlText w:val="o"/>
      <w:lvlJc w:val="left"/>
      <w:pPr>
        <w:tabs>
          <w:tab w:val="num" w:pos="5109"/>
        </w:tabs>
        <w:ind w:left="5109" w:hanging="360"/>
      </w:pPr>
      <w:rPr>
        <w:rFonts w:ascii="Courier New" w:hAnsi="Courier New" w:hint="default"/>
      </w:rPr>
    </w:lvl>
    <w:lvl w:ilvl="5" w:tplc="04090005">
      <w:start w:val="1"/>
      <w:numFmt w:val="bullet"/>
      <w:lvlText w:val=""/>
      <w:lvlJc w:val="left"/>
      <w:pPr>
        <w:tabs>
          <w:tab w:val="num" w:pos="5829"/>
        </w:tabs>
        <w:ind w:left="5829" w:hanging="360"/>
      </w:pPr>
      <w:rPr>
        <w:rFonts w:ascii="Wingdings" w:hAnsi="Wingdings" w:hint="default"/>
      </w:rPr>
    </w:lvl>
    <w:lvl w:ilvl="6" w:tplc="04090001">
      <w:start w:val="1"/>
      <w:numFmt w:val="bullet"/>
      <w:lvlText w:val=""/>
      <w:lvlJc w:val="left"/>
      <w:pPr>
        <w:tabs>
          <w:tab w:val="num" w:pos="6549"/>
        </w:tabs>
        <w:ind w:left="6549" w:hanging="360"/>
      </w:pPr>
      <w:rPr>
        <w:rFonts w:ascii="Symbol" w:hAnsi="Symbol" w:hint="default"/>
      </w:rPr>
    </w:lvl>
    <w:lvl w:ilvl="7" w:tplc="04090003">
      <w:start w:val="1"/>
      <w:numFmt w:val="bullet"/>
      <w:lvlText w:val="o"/>
      <w:lvlJc w:val="left"/>
      <w:pPr>
        <w:tabs>
          <w:tab w:val="num" w:pos="7269"/>
        </w:tabs>
        <w:ind w:left="7269" w:hanging="360"/>
      </w:pPr>
      <w:rPr>
        <w:rFonts w:ascii="Courier New" w:hAnsi="Courier New" w:hint="default"/>
      </w:rPr>
    </w:lvl>
    <w:lvl w:ilvl="8" w:tplc="04090005">
      <w:start w:val="1"/>
      <w:numFmt w:val="bullet"/>
      <w:lvlText w:val=""/>
      <w:lvlJc w:val="left"/>
      <w:pPr>
        <w:tabs>
          <w:tab w:val="num" w:pos="7989"/>
        </w:tabs>
        <w:ind w:left="7989" w:hanging="360"/>
      </w:pPr>
      <w:rPr>
        <w:rFonts w:ascii="Wingdings" w:hAnsi="Wingdings" w:hint="default"/>
      </w:rPr>
    </w:lvl>
  </w:abstractNum>
  <w:abstractNum w:abstractNumId="5">
    <w:nsid w:val="527E608C"/>
    <w:multiLevelType w:val="hybridMultilevel"/>
    <w:tmpl w:val="180CF138"/>
    <w:lvl w:ilvl="0" w:tplc="61E642BE">
      <w:start w:val="1"/>
      <w:numFmt w:val="decimal"/>
      <w:lvlText w:val="%1."/>
      <w:lvlJc w:val="left"/>
      <w:pPr>
        <w:tabs>
          <w:tab w:val="num" w:pos="1080"/>
        </w:tabs>
        <w:ind w:left="1080" w:hanging="720"/>
      </w:pPr>
      <w:rPr>
        <w:rFonts w:cs="Times New Roman" w:hint="default"/>
      </w:rPr>
    </w:lvl>
    <w:lvl w:ilvl="1" w:tplc="A5C63E08">
      <w:start w:val="1"/>
      <w:numFmt w:val="lowerLetter"/>
      <w:lvlText w:val="%2."/>
      <w:lvlJc w:val="left"/>
      <w:pPr>
        <w:tabs>
          <w:tab w:val="num" w:pos="1800"/>
        </w:tabs>
        <w:ind w:left="1800" w:hanging="72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2E95025"/>
    <w:multiLevelType w:val="hybridMultilevel"/>
    <w:tmpl w:val="7840BFFE"/>
    <w:lvl w:ilvl="0" w:tplc="EC2C0530">
      <w:start w:val="3"/>
      <w:numFmt w:val="lowerLetter"/>
      <w:lvlText w:val="%1."/>
      <w:lvlJc w:val="left"/>
      <w:pPr>
        <w:tabs>
          <w:tab w:val="num" w:pos="1440"/>
        </w:tabs>
        <w:ind w:left="1440" w:hanging="360"/>
      </w:pPr>
      <w:rPr>
        <w:rFonts w:cs="Times New Roman" w:hint="default"/>
      </w:rPr>
    </w:lvl>
    <w:lvl w:ilvl="1" w:tplc="123CD18E">
      <w:start w:val="2"/>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6E5C0840"/>
    <w:multiLevelType w:val="hybridMultilevel"/>
    <w:tmpl w:val="0B982522"/>
    <w:lvl w:ilvl="0" w:tplc="191CAA9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F474C05"/>
    <w:multiLevelType w:val="hybridMultilevel"/>
    <w:tmpl w:val="41B2CA88"/>
    <w:lvl w:ilvl="0" w:tplc="C1F0C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91DAF"/>
    <w:multiLevelType w:val="hybridMultilevel"/>
    <w:tmpl w:val="DE1C7B32"/>
    <w:lvl w:ilvl="0" w:tplc="C7AA40D6">
      <w:start w:val="1"/>
      <w:numFmt w:val="lowerLetter"/>
      <w:lvlText w:val="%1."/>
      <w:lvlJc w:val="left"/>
      <w:pPr>
        <w:tabs>
          <w:tab w:val="num" w:pos="1440"/>
        </w:tabs>
        <w:ind w:left="1440" w:hanging="360"/>
      </w:pPr>
      <w:rPr>
        <w:rFonts w:cs="Times New Roman" w:hint="default"/>
      </w:rPr>
    </w:lvl>
    <w:lvl w:ilvl="1" w:tplc="995E5008">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A2141"/>
    <w:rsid w:val="00003540"/>
    <w:rsid w:val="00036E96"/>
    <w:rsid w:val="00037E83"/>
    <w:rsid w:val="000B1CCC"/>
    <w:rsid w:val="0011167B"/>
    <w:rsid w:val="001210F1"/>
    <w:rsid w:val="00134859"/>
    <w:rsid w:val="001B76BE"/>
    <w:rsid w:val="001F50C4"/>
    <w:rsid w:val="001F551A"/>
    <w:rsid w:val="00245818"/>
    <w:rsid w:val="00320FE5"/>
    <w:rsid w:val="00327E0C"/>
    <w:rsid w:val="003356C6"/>
    <w:rsid w:val="003A471A"/>
    <w:rsid w:val="00401320"/>
    <w:rsid w:val="00446FCB"/>
    <w:rsid w:val="0046161D"/>
    <w:rsid w:val="00474F68"/>
    <w:rsid w:val="00482C7C"/>
    <w:rsid w:val="004D7002"/>
    <w:rsid w:val="005745BC"/>
    <w:rsid w:val="00587887"/>
    <w:rsid w:val="005C7DCB"/>
    <w:rsid w:val="005D7626"/>
    <w:rsid w:val="006253C7"/>
    <w:rsid w:val="006647ED"/>
    <w:rsid w:val="006721AB"/>
    <w:rsid w:val="00694ABF"/>
    <w:rsid w:val="006965C7"/>
    <w:rsid w:val="006A2141"/>
    <w:rsid w:val="00754D0F"/>
    <w:rsid w:val="007F1452"/>
    <w:rsid w:val="007F44B2"/>
    <w:rsid w:val="007F612F"/>
    <w:rsid w:val="008610C3"/>
    <w:rsid w:val="008B3E0A"/>
    <w:rsid w:val="0094621B"/>
    <w:rsid w:val="0096318C"/>
    <w:rsid w:val="009B3CE1"/>
    <w:rsid w:val="00A63196"/>
    <w:rsid w:val="00A647CA"/>
    <w:rsid w:val="00A8186A"/>
    <w:rsid w:val="00A914F2"/>
    <w:rsid w:val="00AA6FE8"/>
    <w:rsid w:val="00AF2241"/>
    <w:rsid w:val="00B20EBC"/>
    <w:rsid w:val="00B5149E"/>
    <w:rsid w:val="00B52FFC"/>
    <w:rsid w:val="00B622DC"/>
    <w:rsid w:val="00B772E5"/>
    <w:rsid w:val="00BB0004"/>
    <w:rsid w:val="00BB5BD1"/>
    <w:rsid w:val="00BC04D4"/>
    <w:rsid w:val="00BC32B0"/>
    <w:rsid w:val="00BE5644"/>
    <w:rsid w:val="00C075A1"/>
    <w:rsid w:val="00C82DFA"/>
    <w:rsid w:val="00C9079A"/>
    <w:rsid w:val="00C95AB0"/>
    <w:rsid w:val="00CE63AD"/>
    <w:rsid w:val="00D305B8"/>
    <w:rsid w:val="00D52484"/>
    <w:rsid w:val="00D9572E"/>
    <w:rsid w:val="00DB5C4B"/>
    <w:rsid w:val="00DF7E33"/>
    <w:rsid w:val="00E513F5"/>
    <w:rsid w:val="00E61837"/>
    <w:rsid w:val="00EA0B3E"/>
    <w:rsid w:val="00EB761C"/>
    <w:rsid w:val="00F3211E"/>
    <w:rsid w:val="00FB6EDD"/>
    <w:rsid w:val="00FC36A3"/>
    <w:rsid w:val="00FE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D2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paragraph" w:styleId="Heading1">
    <w:name w:val="heading 1"/>
    <w:basedOn w:val="Normal"/>
    <w:next w:val="Normal"/>
    <w:link w:val="Heading1Char"/>
    <w:uiPriority w:val="99"/>
    <w:qFormat/>
    <w:rsid w:val="00CE63AD"/>
    <w:pPr>
      <w:keepNext/>
      <w:widowControl/>
      <w:overflowPunct/>
      <w:autoSpaceDE/>
      <w:autoSpaceDN/>
      <w:adjustRightInd/>
      <w:outlineLvl w:val="0"/>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alloonText">
    <w:name w:val="Balloon Text"/>
    <w:basedOn w:val="Normal"/>
    <w:link w:val="BalloonTextChar"/>
    <w:uiPriority w:val="99"/>
    <w:semiHidden/>
    <w:rsid w:val="00FC36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kern w:val="28"/>
      <w:sz w:val="16"/>
      <w:szCs w:val="16"/>
    </w:rPr>
  </w:style>
  <w:style w:type="character" w:styleId="Hyperlink">
    <w:name w:val="Hyperlink"/>
    <w:basedOn w:val="DefaultParagraphFont"/>
    <w:uiPriority w:val="99"/>
    <w:rsid w:val="004D7002"/>
    <w:rPr>
      <w:rFonts w:cs="Times New Roman"/>
      <w:color w:val="0000FF"/>
      <w:u w:val="single"/>
    </w:rPr>
  </w:style>
  <w:style w:type="character" w:styleId="FollowedHyperlink">
    <w:name w:val="FollowedHyperlink"/>
    <w:basedOn w:val="DefaultParagraphFont"/>
    <w:uiPriority w:val="99"/>
    <w:rsid w:val="007F44B2"/>
    <w:rPr>
      <w:rFonts w:cs="Times New Roman"/>
      <w:color w:val="800080"/>
      <w:u w:val="single"/>
    </w:rPr>
  </w:style>
  <w:style w:type="character" w:styleId="Emphasis">
    <w:name w:val="Emphasis"/>
    <w:basedOn w:val="DefaultParagraphFont"/>
    <w:uiPriority w:val="20"/>
    <w:qFormat/>
    <w:locked/>
    <w:rsid w:val="00036E96"/>
    <w:rPr>
      <w:i/>
      <w:iCs/>
    </w:rPr>
  </w:style>
  <w:style w:type="character" w:customStyle="1" w:styleId="apple-converted-space">
    <w:name w:val="apple-converted-space"/>
    <w:basedOn w:val="DefaultParagraphFont"/>
    <w:rsid w:val="00036E96"/>
  </w:style>
  <w:style w:type="paragraph" w:styleId="ListParagraph">
    <w:name w:val="List Paragraph"/>
    <w:basedOn w:val="Normal"/>
    <w:qFormat/>
    <w:rsid w:val="003356C6"/>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paragraph" w:styleId="Heading1">
    <w:name w:val="heading 1"/>
    <w:basedOn w:val="Normal"/>
    <w:next w:val="Normal"/>
    <w:link w:val="Heading1Char"/>
    <w:uiPriority w:val="99"/>
    <w:qFormat/>
    <w:rsid w:val="00CE63AD"/>
    <w:pPr>
      <w:keepNext/>
      <w:widowControl/>
      <w:overflowPunct/>
      <w:autoSpaceDE/>
      <w:autoSpaceDN/>
      <w:adjustRightInd/>
      <w:outlineLvl w:val="0"/>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alloonText">
    <w:name w:val="Balloon Text"/>
    <w:basedOn w:val="Normal"/>
    <w:link w:val="BalloonTextChar"/>
    <w:uiPriority w:val="99"/>
    <w:semiHidden/>
    <w:rsid w:val="00FC36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kern w:val="28"/>
      <w:sz w:val="16"/>
      <w:szCs w:val="16"/>
    </w:rPr>
  </w:style>
  <w:style w:type="character" w:styleId="Hyperlink">
    <w:name w:val="Hyperlink"/>
    <w:basedOn w:val="DefaultParagraphFont"/>
    <w:uiPriority w:val="99"/>
    <w:rsid w:val="004D7002"/>
    <w:rPr>
      <w:rFonts w:cs="Times New Roman"/>
      <w:color w:val="0000FF"/>
      <w:u w:val="single"/>
    </w:rPr>
  </w:style>
  <w:style w:type="character" w:styleId="FollowedHyperlink">
    <w:name w:val="FollowedHyperlink"/>
    <w:basedOn w:val="DefaultParagraphFont"/>
    <w:uiPriority w:val="99"/>
    <w:rsid w:val="007F44B2"/>
    <w:rPr>
      <w:rFonts w:cs="Times New Roman"/>
      <w:color w:val="800080"/>
      <w:u w:val="single"/>
    </w:rPr>
  </w:style>
  <w:style w:type="character" w:styleId="Emphasis">
    <w:name w:val="Emphasis"/>
    <w:basedOn w:val="DefaultParagraphFont"/>
    <w:uiPriority w:val="20"/>
    <w:qFormat/>
    <w:locked/>
    <w:rsid w:val="00036E96"/>
    <w:rPr>
      <w:i/>
      <w:iCs/>
    </w:rPr>
  </w:style>
  <w:style w:type="character" w:customStyle="1" w:styleId="apple-converted-space">
    <w:name w:val="apple-converted-space"/>
    <w:basedOn w:val="DefaultParagraphFont"/>
    <w:rsid w:val="00036E96"/>
  </w:style>
  <w:style w:type="paragraph" w:styleId="ListParagraph">
    <w:name w:val="List Paragraph"/>
    <w:basedOn w:val="Normal"/>
    <w:qFormat/>
    <w:rsid w:val="003356C6"/>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01497">
      <w:bodyDiv w:val="1"/>
      <w:marLeft w:val="0"/>
      <w:marRight w:val="0"/>
      <w:marTop w:val="0"/>
      <w:marBottom w:val="0"/>
      <w:divBdr>
        <w:top w:val="none" w:sz="0" w:space="0" w:color="auto"/>
        <w:left w:val="none" w:sz="0" w:space="0" w:color="auto"/>
        <w:bottom w:val="none" w:sz="0" w:space="0" w:color="auto"/>
        <w:right w:val="none" w:sz="0" w:space="0" w:color="auto"/>
      </w:divBdr>
    </w:div>
    <w:div w:id="1648363357">
      <w:marLeft w:val="0"/>
      <w:marRight w:val="0"/>
      <w:marTop w:val="0"/>
      <w:marBottom w:val="0"/>
      <w:divBdr>
        <w:top w:val="none" w:sz="0" w:space="0" w:color="auto"/>
        <w:left w:val="none" w:sz="0" w:space="0" w:color="auto"/>
        <w:bottom w:val="none" w:sz="0" w:space="0" w:color="auto"/>
        <w:right w:val="none" w:sz="0" w:space="0" w:color="auto"/>
      </w:divBdr>
    </w:div>
    <w:div w:id="16483633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rights.eku.edu/academic-integrity-polic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Macintosh Word</Application>
  <DocSecurity>0</DocSecurity>
  <Lines>30</Lines>
  <Paragraphs>8</Paragraphs>
  <ScaleCrop>false</ScaleCrop>
  <Company>eku</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300: Introduction to Technical/Professional Writing</dc:title>
  <dc:creator>Barbara</dc:creator>
  <cp:lastModifiedBy>Barbara Szubinska</cp:lastModifiedBy>
  <cp:revision>4</cp:revision>
  <cp:lastPrinted>2005-08-18T04:51:00Z</cp:lastPrinted>
  <dcterms:created xsi:type="dcterms:W3CDTF">2014-08-13T22:38:00Z</dcterms:created>
  <dcterms:modified xsi:type="dcterms:W3CDTF">2014-08-13T22:41:00Z</dcterms:modified>
</cp:coreProperties>
</file>