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6290" w14:textId="77777777" w:rsidR="0069502F" w:rsidRDefault="00B254B3" w:rsidP="009F5D3F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A284E">
        <w:rPr>
          <w:b/>
          <w:bCs/>
          <w:sz w:val="28"/>
          <w:szCs w:val="28"/>
        </w:rPr>
        <w:t>8</w:t>
      </w:r>
      <w:r w:rsidR="00960768" w:rsidRPr="00135898">
        <w:rPr>
          <w:b/>
          <w:bCs/>
          <w:sz w:val="28"/>
          <w:szCs w:val="28"/>
        </w:rPr>
        <w:t xml:space="preserve"> </w:t>
      </w:r>
      <w:r w:rsidR="0069502F">
        <w:rPr>
          <w:b/>
          <w:bCs/>
          <w:sz w:val="28"/>
          <w:szCs w:val="28"/>
        </w:rPr>
        <w:t>–</w:t>
      </w:r>
      <w:r w:rsidR="00353FA0" w:rsidRPr="00135898">
        <w:rPr>
          <w:b/>
          <w:bCs/>
          <w:sz w:val="28"/>
          <w:szCs w:val="28"/>
        </w:rPr>
        <w:t xml:space="preserve"> </w:t>
      </w:r>
      <w:r w:rsidR="00E06D81">
        <w:rPr>
          <w:b/>
          <w:sz w:val="28"/>
          <w:szCs w:val="28"/>
        </w:rPr>
        <w:t>Selection of Commissioning Authority</w:t>
      </w:r>
    </w:p>
    <w:p w14:paraId="0B5AFF3D" w14:textId="77777777" w:rsidR="005F7D87" w:rsidRDefault="005F7D87" w:rsidP="009F5D3F">
      <w:pPr>
        <w:tabs>
          <w:tab w:val="right" w:pos="9360"/>
        </w:tabs>
        <w:rPr>
          <w:sz w:val="22"/>
          <w:szCs w:val="22"/>
        </w:rPr>
      </w:pPr>
    </w:p>
    <w:p w14:paraId="3CFE813B" w14:textId="5BCDA3AC" w:rsidR="00156F17" w:rsidRDefault="001939E0" w:rsidP="00CC7981">
      <w:pPr>
        <w:pStyle w:val="ParagraphText"/>
        <w:spacing w:after="0"/>
        <w:ind w:left="360" w:hanging="360"/>
      </w:pPr>
      <w:r w:rsidRPr="001939E0">
        <w:rPr>
          <w:b/>
        </w:rPr>
        <w:t xml:space="preserve">208.1 Identification: </w:t>
      </w:r>
      <w:r w:rsidR="006B4A8A">
        <w:t xml:space="preserve">During the Pre-Design Phase </w:t>
      </w:r>
      <w:r w:rsidR="00750E29">
        <w:t>DFMS</w:t>
      </w:r>
      <w:r w:rsidR="00621235">
        <w:t xml:space="preserve"> Project Management will</w:t>
      </w:r>
      <w:r w:rsidR="006B4A8A">
        <w:t xml:space="preserve"> determine if a Commissioning Authority should be hired for the project. </w:t>
      </w:r>
    </w:p>
    <w:p w14:paraId="0AB08582" w14:textId="77777777" w:rsidR="00156F17" w:rsidRDefault="00156F17" w:rsidP="00CC7981">
      <w:pPr>
        <w:pStyle w:val="ParagraphText"/>
        <w:spacing w:after="0"/>
        <w:ind w:left="360" w:hanging="360"/>
      </w:pPr>
    </w:p>
    <w:p w14:paraId="30FE943C" w14:textId="77777777" w:rsidR="00156F17" w:rsidRDefault="006B4A8A" w:rsidP="00CC7981">
      <w:pPr>
        <w:pStyle w:val="ParagraphText"/>
        <w:spacing w:after="0"/>
        <w:ind w:left="360" w:firstLine="0"/>
      </w:pPr>
      <w:r>
        <w:t>The</w:t>
      </w:r>
      <w:r w:rsidR="00156F17">
        <w:t xml:space="preserve"> Commissioning Authority may be any entity or combination of entities identified by the Owner</w:t>
      </w:r>
      <w:r w:rsidR="00256C88">
        <w:t xml:space="preserve"> that has the expertise necessary to provide commissioning services</w:t>
      </w:r>
      <w:r w:rsidR="00156F17">
        <w:t>.  Examples of Commissioning Authority alternatives include owner representatives, professional commissioning providers</w:t>
      </w:r>
      <w:r w:rsidR="002D2C83">
        <w:t>,</w:t>
      </w:r>
      <w:r w:rsidR="00156F17">
        <w:t xml:space="preserve"> or other qualified parties.  </w:t>
      </w:r>
    </w:p>
    <w:p w14:paraId="31898AA1" w14:textId="77777777" w:rsidR="00156F17" w:rsidRDefault="00156F17" w:rsidP="00156F17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04980B3F" w14:textId="013511D7" w:rsidR="005F7D87" w:rsidRDefault="001939E0" w:rsidP="00DB6495">
      <w:pPr>
        <w:tabs>
          <w:tab w:val="left" w:pos="720"/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208.2 Selection Process</w:t>
      </w:r>
      <w:r w:rsidR="00490684">
        <w:rPr>
          <w:b/>
          <w:sz w:val="22"/>
          <w:szCs w:val="22"/>
        </w:rPr>
        <w:t xml:space="preserve"> for </w:t>
      </w:r>
      <w:r w:rsidR="00EC0979">
        <w:rPr>
          <w:b/>
          <w:sz w:val="22"/>
          <w:szCs w:val="22"/>
        </w:rPr>
        <w:t>Commissioning Authority</w:t>
      </w:r>
      <w:r>
        <w:rPr>
          <w:b/>
          <w:sz w:val="22"/>
          <w:szCs w:val="22"/>
        </w:rPr>
        <w:t xml:space="preserve">: </w:t>
      </w:r>
      <w:r w:rsidR="00156F17">
        <w:rPr>
          <w:sz w:val="22"/>
          <w:szCs w:val="22"/>
        </w:rPr>
        <w:t xml:space="preserve">When the services of a </w:t>
      </w:r>
      <w:r w:rsidR="00EC0979">
        <w:rPr>
          <w:sz w:val="22"/>
          <w:szCs w:val="22"/>
        </w:rPr>
        <w:t xml:space="preserve">Commissioning </w:t>
      </w:r>
      <w:r w:rsidR="000E2722">
        <w:rPr>
          <w:sz w:val="22"/>
          <w:szCs w:val="22"/>
        </w:rPr>
        <w:t>Authority are</w:t>
      </w:r>
      <w:r>
        <w:rPr>
          <w:sz w:val="22"/>
          <w:szCs w:val="22"/>
        </w:rPr>
        <w:t xml:space="preserve"> needed</w:t>
      </w:r>
      <w:r w:rsidR="00156F17">
        <w:rPr>
          <w:sz w:val="22"/>
          <w:szCs w:val="22"/>
        </w:rPr>
        <w:t xml:space="preserve">, </w:t>
      </w:r>
      <w:r w:rsidR="00750E29">
        <w:rPr>
          <w:sz w:val="22"/>
          <w:szCs w:val="22"/>
        </w:rPr>
        <w:t>DFMS</w:t>
      </w:r>
      <w:r w:rsidR="00621235">
        <w:rPr>
          <w:sz w:val="22"/>
          <w:szCs w:val="22"/>
        </w:rPr>
        <w:t xml:space="preserve"> Project Management or Project Manager </w:t>
      </w:r>
      <w:r w:rsidR="00156F17">
        <w:rPr>
          <w:sz w:val="22"/>
          <w:szCs w:val="22"/>
        </w:rPr>
        <w:t xml:space="preserve"> will</w:t>
      </w:r>
      <w:r w:rsidR="006B4A8A">
        <w:rPr>
          <w:sz w:val="22"/>
          <w:szCs w:val="22"/>
        </w:rPr>
        <w:t xml:space="preserve"> do one of the following</w:t>
      </w:r>
      <w:r w:rsidR="00156F17">
        <w:rPr>
          <w:sz w:val="22"/>
          <w:szCs w:val="22"/>
        </w:rPr>
        <w:t>:</w:t>
      </w:r>
      <w:r w:rsidR="009B6768">
        <w:rPr>
          <w:sz w:val="22"/>
          <w:szCs w:val="22"/>
        </w:rPr>
        <w:t xml:space="preserve">  </w:t>
      </w:r>
    </w:p>
    <w:p w14:paraId="57F431AC" w14:textId="77777777" w:rsidR="005F7D87" w:rsidRDefault="005F7D87" w:rsidP="00156F17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4E227FC1" w14:textId="77777777" w:rsidR="00156F17" w:rsidRDefault="001939E0" w:rsidP="00DB6495">
      <w:pPr>
        <w:numPr>
          <w:ilvl w:val="0"/>
          <w:numId w:val="28"/>
        </w:numPr>
        <w:tabs>
          <w:tab w:val="left" w:pos="990"/>
          <w:tab w:val="right" w:pos="93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Use a selection </w:t>
      </w:r>
      <w:r w:rsidR="00156F17">
        <w:rPr>
          <w:sz w:val="22"/>
          <w:szCs w:val="22"/>
        </w:rPr>
        <w:t xml:space="preserve">process </w:t>
      </w:r>
      <w:r w:rsidR="00490684">
        <w:rPr>
          <w:sz w:val="22"/>
          <w:szCs w:val="22"/>
        </w:rPr>
        <w:t>for</w:t>
      </w:r>
      <w:r w:rsidR="00156F17">
        <w:rPr>
          <w:sz w:val="22"/>
          <w:szCs w:val="22"/>
        </w:rPr>
        <w:t xml:space="preserve"> Design Professionals (</w:t>
      </w:r>
      <w:r w:rsidRPr="00EC0979">
        <w:rPr>
          <w:b/>
          <w:sz w:val="22"/>
          <w:szCs w:val="22"/>
        </w:rPr>
        <w:t xml:space="preserve">See </w:t>
      </w:r>
      <w:r w:rsidR="00156F17" w:rsidRPr="00EC0979">
        <w:rPr>
          <w:b/>
          <w:sz w:val="22"/>
          <w:szCs w:val="22"/>
        </w:rPr>
        <w:t>Section 209</w:t>
      </w:r>
      <w:r w:rsidR="00156F17">
        <w:rPr>
          <w:sz w:val="22"/>
          <w:szCs w:val="22"/>
        </w:rPr>
        <w:t>)</w:t>
      </w:r>
      <w:r w:rsidR="00D130C9">
        <w:rPr>
          <w:sz w:val="22"/>
          <w:szCs w:val="22"/>
        </w:rPr>
        <w:t>.</w:t>
      </w:r>
    </w:p>
    <w:p w14:paraId="1C8BFB03" w14:textId="77777777" w:rsidR="00156F17" w:rsidRDefault="00156F17" w:rsidP="003F7EA4">
      <w:pPr>
        <w:numPr>
          <w:ilvl w:val="1"/>
          <w:numId w:val="30"/>
        </w:numPr>
        <w:tabs>
          <w:tab w:val="left" w:pos="720"/>
          <w:tab w:val="left" w:pos="1440"/>
          <w:tab w:val="right" w:pos="936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Request for Qualifications (RFQ) without interview</w:t>
      </w:r>
      <w:r w:rsidR="00D130C9">
        <w:rPr>
          <w:sz w:val="22"/>
          <w:szCs w:val="22"/>
        </w:rPr>
        <w:t>.</w:t>
      </w:r>
    </w:p>
    <w:p w14:paraId="41296B25" w14:textId="77777777" w:rsidR="005F7D87" w:rsidRDefault="00156F17" w:rsidP="00DB6495">
      <w:pPr>
        <w:numPr>
          <w:ilvl w:val="1"/>
          <w:numId w:val="30"/>
        </w:numPr>
        <w:tabs>
          <w:tab w:val="left" w:pos="720"/>
          <w:tab w:val="left" w:pos="14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Request for Qualifications (RFQ) with interview</w:t>
      </w:r>
      <w:r w:rsidR="00D130C9">
        <w:rPr>
          <w:sz w:val="22"/>
          <w:szCs w:val="22"/>
        </w:rPr>
        <w:t>.</w:t>
      </w:r>
    </w:p>
    <w:p w14:paraId="6D004819" w14:textId="77777777" w:rsidR="009B6768" w:rsidRDefault="009B6768" w:rsidP="00156F17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3EDAE93C" w14:textId="77777777" w:rsidR="00D1454A" w:rsidRPr="00EC0979" w:rsidRDefault="001939E0" w:rsidP="00DB6495">
      <w:pPr>
        <w:numPr>
          <w:ilvl w:val="0"/>
          <w:numId w:val="28"/>
        </w:numPr>
        <w:tabs>
          <w:tab w:val="clear" w:pos="720"/>
          <w:tab w:val="left" w:pos="990"/>
          <w:tab w:val="right" w:pos="9360"/>
        </w:tabs>
        <w:ind w:left="990" w:hanging="270"/>
        <w:rPr>
          <w:sz w:val="22"/>
          <w:szCs w:val="22"/>
        </w:rPr>
      </w:pPr>
      <w:r w:rsidRPr="00EC0979">
        <w:rPr>
          <w:sz w:val="22"/>
          <w:szCs w:val="22"/>
        </w:rPr>
        <w:t>Select</w:t>
      </w:r>
      <w:r w:rsidR="00156F17" w:rsidRPr="00EC0979">
        <w:rPr>
          <w:sz w:val="22"/>
          <w:szCs w:val="22"/>
        </w:rPr>
        <w:t xml:space="preserve"> </w:t>
      </w:r>
      <w:r w:rsidR="00EC0979" w:rsidRPr="00EC0979">
        <w:rPr>
          <w:sz w:val="22"/>
          <w:szCs w:val="22"/>
        </w:rPr>
        <w:t xml:space="preserve">as </w:t>
      </w:r>
      <w:r w:rsidR="00156F17" w:rsidRPr="00EC0979">
        <w:rPr>
          <w:sz w:val="22"/>
          <w:szCs w:val="22"/>
        </w:rPr>
        <w:t>a member of the Design Professional Team (</w:t>
      </w:r>
      <w:r w:rsidR="00BB1FBA" w:rsidRPr="00CD6726">
        <w:rPr>
          <w:b/>
          <w:sz w:val="22"/>
          <w:szCs w:val="22"/>
        </w:rPr>
        <w:t xml:space="preserve">See </w:t>
      </w:r>
      <w:r w:rsidR="00156F17" w:rsidRPr="00CD6726">
        <w:rPr>
          <w:b/>
          <w:sz w:val="22"/>
          <w:szCs w:val="22"/>
        </w:rPr>
        <w:t>Section 209</w:t>
      </w:r>
      <w:r w:rsidR="000E2722">
        <w:rPr>
          <w:sz w:val="22"/>
          <w:szCs w:val="22"/>
        </w:rPr>
        <w:t>)</w:t>
      </w:r>
      <w:r w:rsidR="00D130C9">
        <w:rPr>
          <w:sz w:val="22"/>
          <w:szCs w:val="22"/>
        </w:rPr>
        <w:t>.</w:t>
      </w:r>
    </w:p>
    <w:p w14:paraId="6F3269E7" w14:textId="77777777" w:rsidR="00EC0979" w:rsidRDefault="00EC0979" w:rsidP="00DB6495">
      <w:pPr>
        <w:tabs>
          <w:tab w:val="left" w:pos="990"/>
          <w:tab w:val="right" w:pos="9360"/>
        </w:tabs>
        <w:ind w:left="720"/>
        <w:rPr>
          <w:sz w:val="22"/>
          <w:szCs w:val="22"/>
        </w:rPr>
      </w:pPr>
    </w:p>
    <w:p w14:paraId="7C15AB37" w14:textId="77777777" w:rsidR="000E2722" w:rsidRDefault="00EC0979" w:rsidP="00DB6495">
      <w:pPr>
        <w:numPr>
          <w:ilvl w:val="0"/>
          <w:numId w:val="28"/>
        </w:numPr>
        <w:tabs>
          <w:tab w:val="left" w:pos="990"/>
          <w:tab w:val="right" w:pos="9360"/>
        </w:tabs>
        <w:ind w:firstLine="0"/>
        <w:rPr>
          <w:sz w:val="22"/>
          <w:szCs w:val="22"/>
        </w:rPr>
      </w:pPr>
      <w:r w:rsidRPr="000E2722">
        <w:rPr>
          <w:sz w:val="22"/>
          <w:szCs w:val="22"/>
        </w:rPr>
        <w:t>Select under a Master Agreement (small projects)</w:t>
      </w:r>
      <w:r w:rsidR="00BB1FBA">
        <w:rPr>
          <w:sz w:val="22"/>
          <w:szCs w:val="22"/>
        </w:rPr>
        <w:t>.</w:t>
      </w:r>
    </w:p>
    <w:p w14:paraId="66565730" w14:textId="77777777" w:rsidR="000E2722" w:rsidRDefault="000E2722" w:rsidP="006B4A8A">
      <w:pPr>
        <w:tabs>
          <w:tab w:val="num" w:pos="1080"/>
          <w:tab w:val="right" w:pos="9360"/>
        </w:tabs>
        <w:rPr>
          <w:sz w:val="22"/>
          <w:szCs w:val="22"/>
        </w:rPr>
      </w:pPr>
    </w:p>
    <w:p w14:paraId="195BB02B" w14:textId="77777777" w:rsidR="00EC0979" w:rsidRPr="00D1454A" w:rsidRDefault="000E2722" w:rsidP="00DB6495">
      <w:pPr>
        <w:tabs>
          <w:tab w:val="right" w:pos="9360"/>
        </w:tabs>
        <w:ind w:left="360"/>
        <w:rPr>
          <w:sz w:val="22"/>
          <w:szCs w:val="22"/>
        </w:rPr>
      </w:pPr>
      <w:r w:rsidRPr="000E2722">
        <w:rPr>
          <w:sz w:val="22"/>
          <w:szCs w:val="22"/>
        </w:rPr>
        <w:t>The Mechanical/Electrical Engineers of record shall not be allowed to perform Commissioning Authority services</w:t>
      </w:r>
      <w:r w:rsidR="00FB1280">
        <w:rPr>
          <w:sz w:val="22"/>
          <w:szCs w:val="22"/>
        </w:rPr>
        <w:t xml:space="preserve"> on the same </w:t>
      </w:r>
      <w:r w:rsidR="00BB1FBA">
        <w:rPr>
          <w:sz w:val="22"/>
          <w:szCs w:val="22"/>
        </w:rPr>
        <w:t>P</w:t>
      </w:r>
      <w:r w:rsidR="00FB1280">
        <w:rPr>
          <w:sz w:val="22"/>
          <w:szCs w:val="22"/>
        </w:rPr>
        <w:t>roject</w:t>
      </w:r>
      <w:r w:rsidRPr="000E2722">
        <w:rPr>
          <w:sz w:val="22"/>
          <w:szCs w:val="22"/>
        </w:rPr>
        <w:t>.</w:t>
      </w:r>
    </w:p>
    <w:p w14:paraId="6D823264" w14:textId="77777777" w:rsidR="001939E0" w:rsidRDefault="001939E0" w:rsidP="00135898">
      <w:pPr>
        <w:rPr>
          <w:sz w:val="22"/>
          <w:szCs w:val="22"/>
        </w:rPr>
      </w:pPr>
    </w:p>
    <w:p w14:paraId="36D41F30" w14:textId="77777777" w:rsidR="000E2722" w:rsidRDefault="000E2722" w:rsidP="00135898">
      <w:pPr>
        <w:rPr>
          <w:sz w:val="22"/>
          <w:szCs w:val="22"/>
        </w:rPr>
      </w:pPr>
    </w:p>
    <w:p w14:paraId="02BD4DD5" w14:textId="77777777" w:rsidR="00490684" w:rsidRPr="00153B50" w:rsidRDefault="00022EB1" w:rsidP="00022EB1">
      <w:pPr>
        <w:tabs>
          <w:tab w:val="left" w:pos="549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90684" w:rsidRPr="00153B50" w:rsidSect="00D55C95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DB9A" w14:textId="77777777" w:rsidR="00BB6529" w:rsidRDefault="00BB6529">
      <w:r>
        <w:separator/>
      </w:r>
    </w:p>
  </w:endnote>
  <w:endnote w:type="continuationSeparator" w:id="0">
    <w:p w14:paraId="34F00B2D" w14:textId="77777777" w:rsidR="00BB6529" w:rsidRDefault="00BB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C8E" w14:textId="46CA0EF6" w:rsidR="0076395E" w:rsidRDefault="0076395E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E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7A866" w14:textId="77777777" w:rsidR="0076395E" w:rsidRDefault="0076395E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919" w14:textId="77777777" w:rsidR="0076395E" w:rsidRDefault="00D92336" w:rsidP="00D92336">
    <w:pPr>
      <w:pStyle w:val="Footer"/>
      <w:framePr w:w="1321" w:wrap="around" w:vAnchor="text" w:hAnchor="page" w:x="9481" w:y="206"/>
      <w:jc w:val="right"/>
      <w:rPr>
        <w:rStyle w:val="PageNumber"/>
      </w:rPr>
    </w:pPr>
    <w:r>
      <w:rPr>
        <w:rStyle w:val="PageNumber"/>
      </w:rPr>
      <w:t>208-</w:t>
    </w:r>
    <w:r w:rsidR="0076395E">
      <w:rPr>
        <w:rStyle w:val="PageNumber"/>
      </w:rPr>
      <w:fldChar w:fldCharType="begin"/>
    </w:r>
    <w:r w:rsidR="0076395E">
      <w:rPr>
        <w:rStyle w:val="PageNumber"/>
      </w:rPr>
      <w:instrText xml:space="preserve">PAGE  </w:instrText>
    </w:r>
    <w:r w:rsidR="0076395E">
      <w:rPr>
        <w:rStyle w:val="PageNumber"/>
      </w:rPr>
      <w:fldChar w:fldCharType="separate"/>
    </w:r>
    <w:r w:rsidR="00432C6F">
      <w:rPr>
        <w:rStyle w:val="PageNumber"/>
        <w:noProof/>
      </w:rPr>
      <w:t>1</w:t>
    </w:r>
    <w:r w:rsidR="0076395E">
      <w:rPr>
        <w:rStyle w:val="PageNumber"/>
      </w:rPr>
      <w:fldChar w:fldCharType="end"/>
    </w:r>
  </w:p>
  <w:p w14:paraId="49A7EFBA" w14:textId="77777777" w:rsidR="0076395E" w:rsidRDefault="0076395E" w:rsidP="00893F50">
    <w:pPr>
      <w:pStyle w:val="Footer"/>
      <w:ind w:right="360"/>
    </w:pPr>
  </w:p>
  <w:p w14:paraId="4AA47C86" w14:textId="3B4E551C" w:rsidR="0076395E" w:rsidRDefault="00E6331D">
    <w:pPr>
      <w:pStyle w:val="Footer"/>
    </w:pPr>
    <w:r>
      <w:t xml:space="preserve">208 - </w:t>
    </w:r>
    <w:r w:rsidR="00694AF8">
      <w:t xml:space="preserve">Selection of Commissioning Authority – </w:t>
    </w:r>
    <w:r w:rsidR="00750E29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8C3E" w14:textId="77777777" w:rsidR="00BB6529" w:rsidRDefault="00BB6529">
      <w:r>
        <w:separator/>
      </w:r>
    </w:p>
  </w:footnote>
  <w:footnote w:type="continuationSeparator" w:id="0">
    <w:p w14:paraId="0DC270C7" w14:textId="77777777" w:rsidR="00BB6529" w:rsidRDefault="00BB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A32"/>
    <w:multiLevelType w:val="hybridMultilevel"/>
    <w:tmpl w:val="3FF27AFA"/>
    <w:lvl w:ilvl="0" w:tplc="4AD069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AED"/>
    <w:multiLevelType w:val="hybridMultilevel"/>
    <w:tmpl w:val="743209F0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43B80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4" w15:restartNumberingAfterBreak="0">
    <w:nsid w:val="1A8F123C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9245F"/>
    <w:multiLevelType w:val="hybridMultilevel"/>
    <w:tmpl w:val="F6166EC4"/>
    <w:lvl w:ilvl="0" w:tplc="4AD069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21E3F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A517D7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15130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71B31"/>
    <w:multiLevelType w:val="hybridMultilevel"/>
    <w:tmpl w:val="94E25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238C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71095"/>
    <w:multiLevelType w:val="hybridMultilevel"/>
    <w:tmpl w:val="961C24A0"/>
    <w:lvl w:ilvl="0" w:tplc="4AD069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76BA5"/>
    <w:multiLevelType w:val="hybridMultilevel"/>
    <w:tmpl w:val="DE52A5EA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5255D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E10E9"/>
    <w:multiLevelType w:val="hybridMultilevel"/>
    <w:tmpl w:val="FD08E518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00550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C697A"/>
    <w:multiLevelType w:val="hybridMultilevel"/>
    <w:tmpl w:val="6368EB42"/>
    <w:lvl w:ilvl="0" w:tplc="4AD069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A7877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FC5CB6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73E1A"/>
    <w:multiLevelType w:val="hybridMultilevel"/>
    <w:tmpl w:val="79623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2E7BC6"/>
    <w:multiLevelType w:val="multilevel"/>
    <w:tmpl w:val="961C2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14169"/>
    <w:multiLevelType w:val="hybridMultilevel"/>
    <w:tmpl w:val="3ADC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E43AF"/>
    <w:multiLevelType w:val="hybridMultilevel"/>
    <w:tmpl w:val="C0645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54276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517FC"/>
    <w:multiLevelType w:val="hybridMultilevel"/>
    <w:tmpl w:val="B53A2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D107A"/>
    <w:multiLevelType w:val="hybridMultilevel"/>
    <w:tmpl w:val="AEBABC6C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33B30"/>
    <w:multiLevelType w:val="hybridMultilevel"/>
    <w:tmpl w:val="D49AC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D131A"/>
    <w:multiLevelType w:val="hybridMultilevel"/>
    <w:tmpl w:val="56707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CC9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533EF"/>
    <w:multiLevelType w:val="multilevel"/>
    <w:tmpl w:val="C0645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873236"/>
    <w:multiLevelType w:val="hybridMultilevel"/>
    <w:tmpl w:val="0610F868"/>
    <w:lvl w:ilvl="0" w:tplc="4AD06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9364442">
    <w:abstractNumId w:val="3"/>
  </w:num>
  <w:num w:numId="2" w16cid:durableId="1940604034">
    <w:abstractNumId w:val="6"/>
  </w:num>
  <w:num w:numId="3" w16cid:durableId="185217102">
    <w:abstractNumId w:val="22"/>
  </w:num>
  <w:num w:numId="4" w16cid:durableId="1866366219">
    <w:abstractNumId w:val="4"/>
  </w:num>
  <w:num w:numId="5" w16cid:durableId="1832404481">
    <w:abstractNumId w:val="12"/>
  </w:num>
  <w:num w:numId="6" w16cid:durableId="1949046289">
    <w:abstractNumId w:val="10"/>
  </w:num>
  <w:num w:numId="7" w16cid:durableId="2025474424">
    <w:abstractNumId w:val="25"/>
  </w:num>
  <w:num w:numId="8" w16cid:durableId="1145052807">
    <w:abstractNumId w:val="8"/>
  </w:num>
  <w:num w:numId="9" w16cid:durableId="898978298">
    <w:abstractNumId w:val="24"/>
  </w:num>
  <w:num w:numId="10" w16cid:durableId="444084270">
    <w:abstractNumId w:val="23"/>
  </w:num>
  <w:num w:numId="11" w16cid:durableId="1839684560">
    <w:abstractNumId w:val="19"/>
  </w:num>
  <w:num w:numId="12" w16cid:durableId="1083604284">
    <w:abstractNumId w:val="2"/>
  </w:num>
  <w:num w:numId="13" w16cid:durableId="1151603743">
    <w:abstractNumId w:val="14"/>
  </w:num>
  <w:num w:numId="14" w16cid:durableId="1975599776">
    <w:abstractNumId w:val="17"/>
  </w:num>
  <w:num w:numId="15" w16cid:durableId="1826505186">
    <w:abstractNumId w:val="11"/>
  </w:num>
  <w:num w:numId="16" w16cid:durableId="352731046">
    <w:abstractNumId w:val="15"/>
  </w:num>
  <w:num w:numId="17" w16cid:durableId="412432953">
    <w:abstractNumId w:val="0"/>
  </w:num>
  <w:num w:numId="18" w16cid:durableId="1949502540">
    <w:abstractNumId w:val="28"/>
  </w:num>
  <w:num w:numId="19" w16cid:durableId="811558360">
    <w:abstractNumId w:val="1"/>
  </w:num>
  <w:num w:numId="20" w16cid:durableId="2040160138">
    <w:abstractNumId w:val="13"/>
  </w:num>
  <w:num w:numId="21" w16cid:durableId="1820881608">
    <w:abstractNumId w:val="5"/>
  </w:num>
  <w:num w:numId="22" w16cid:durableId="875970903">
    <w:abstractNumId w:val="7"/>
  </w:num>
  <w:num w:numId="23" w16cid:durableId="1979844412">
    <w:abstractNumId w:val="16"/>
  </w:num>
  <w:num w:numId="24" w16cid:durableId="650716378">
    <w:abstractNumId w:val="18"/>
  </w:num>
  <w:num w:numId="25" w16cid:durableId="1692801966">
    <w:abstractNumId w:val="29"/>
  </w:num>
  <w:num w:numId="26" w16cid:durableId="10030909">
    <w:abstractNumId w:val="20"/>
  </w:num>
  <w:num w:numId="27" w16cid:durableId="1013995343">
    <w:abstractNumId w:val="21"/>
  </w:num>
  <w:num w:numId="28" w16cid:durableId="1652322826">
    <w:abstractNumId w:val="27"/>
  </w:num>
  <w:num w:numId="29" w16cid:durableId="1047798408">
    <w:abstractNumId w:val="26"/>
  </w:num>
  <w:num w:numId="30" w16cid:durableId="1835299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15B57"/>
    <w:rsid w:val="00022EB1"/>
    <w:rsid w:val="00026BE1"/>
    <w:rsid w:val="00040C03"/>
    <w:rsid w:val="0005796D"/>
    <w:rsid w:val="00066E64"/>
    <w:rsid w:val="00075F62"/>
    <w:rsid w:val="000911F2"/>
    <w:rsid w:val="000A12CB"/>
    <w:rsid w:val="000C6BEC"/>
    <w:rsid w:val="000D0655"/>
    <w:rsid w:val="000E2722"/>
    <w:rsid w:val="00104FB0"/>
    <w:rsid w:val="00135898"/>
    <w:rsid w:val="00153B50"/>
    <w:rsid w:val="00156F17"/>
    <w:rsid w:val="001939E0"/>
    <w:rsid w:val="00196073"/>
    <w:rsid w:val="001A250D"/>
    <w:rsid w:val="001B6A63"/>
    <w:rsid w:val="001C4B89"/>
    <w:rsid w:val="001D6BA7"/>
    <w:rsid w:val="002020E3"/>
    <w:rsid w:val="00221262"/>
    <w:rsid w:val="00223833"/>
    <w:rsid w:val="00235D8D"/>
    <w:rsid w:val="00256C88"/>
    <w:rsid w:val="002B468A"/>
    <w:rsid w:val="002C12A8"/>
    <w:rsid w:val="002D2C83"/>
    <w:rsid w:val="002F5396"/>
    <w:rsid w:val="002F6F0B"/>
    <w:rsid w:val="00314429"/>
    <w:rsid w:val="00336754"/>
    <w:rsid w:val="00350C17"/>
    <w:rsid w:val="00353FA0"/>
    <w:rsid w:val="0036166A"/>
    <w:rsid w:val="00380C02"/>
    <w:rsid w:val="00385010"/>
    <w:rsid w:val="003A0D5F"/>
    <w:rsid w:val="003E485B"/>
    <w:rsid w:val="003F7EA4"/>
    <w:rsid w:val="00412503"/>
    <w:rsid w:val="00432C6F"/>
    <w:rsid w:val="00433CE5"/>
    <w:rsid w:val="00473D13"/>
    <w:rsid w:val="00490684"/>
    <w:rsid w:val="00493F58"/>
    <w:rsid w:val="004C4363"/>
    <w:rsid w:val="004E3689"/>
    <w:rsid w:val="004E49DC"/>
    <w:rsid w:val="004F417D"/>
    <w:rsid w:val="0050676F"/>
    <w:rsid w:val="005600E0"/>
    <w:rsid w:val="005A6A95"/>
    <w:rsid w:val="005F7D87"/>
    <w:rsid w:val="00621235"/>
    <w:rsid w:val="00637301"/>
    <w:rsid w:val="006555A1"/>
    <w:rsid w:val="00683952"/>
    <w:rsid w:val="00694AF8"/>
    <w:rsid w:val="0069502F"/>
    <w:rsid w:val="006B4A8A"/>
    <w:rsid w:val="006D3CC8"/>
    <w:rsid w:val="006F08DE"/>
    <w:rsid w:val="00750E29"/>
    <w:rsid w:val="0076395E"/>
    <w:rsid w:val="0078470B"/>
    <w:rsid w:val="007C442A"/>
    <w:rsid w:val="007E1223"/>
    <w:rsid w:val="007F0EFA"/>
    <w:rsid w:val="00801501"/>
    <w:rsid w:val="008357B2"/>
    <w:rsid w:val="008370A7"/>
    <w:rsid w:val="00861D46"/>
    <w:rsid w:val="00870675"/>
    <w:rsid w:val="0087703B"/>
    <w:rsid w:val="008854E3"/>
    <w:rsid w:val="00893F50"/>
    <w:rsid w:val="008A2298"/>
    <w:rsid w:val="008A75BD"/>
    <w:rsid w:val="008C04C9"/>
    <w:rsid w:val="008C18E7"/>
    <w:rsid w:val="008D7D14"/>
    <w:rsid w:val="008E38CE"/>
    <w:rsid w:val="008F31DF"/>
    <w:rsid w:val="00903583"/>
    <w:rsid w:val="00927558"/>
    <w:rsid w:val="00940371"/>
    <w:rsid w:val="00960768"/>
    <w:rsid w:val="0096668B"/>
    <w:rsid w:val="009B6768"/>
    <w:rsid w:val="009F4689"/>
    <w:rsid w:val="009F5D3F"/>
    <w:rsid w:val="00A80886"/>
    <w:rsid w:val="00A96218"/>
    <w:rsid w:val="00B0542F"/>
    <w:rsid w:val="00B254B3"/>
    <w:rsid w:val="00B44B91"/>
    <w:rsid w:val="00B7332C"/>
    <w:rsid w:val="00BB1FBA"/>
    <w:rsid w:val="00BB6529"/>
    <w:rsid w:val="00C00385"/>
    <w:rsid w:val="00C25FE1"/>
    <w:rsid w:val="00C31A47"/>
    <w:rsid w:val="00C327C5"/>
    <w:rsid w:val="00C50F5D"/>
    <w:rsid w:val="00C62A25"/>
    <w:rsid w:val="00C66538"/>
    <w:rsid w:val="00C703D5"/>
    <w:rsid w:val="00CC7981"/>
    <w:rsid w:val="00CD6726"/>
    <w:rsid w:val="00CF6819"/>
    <w:rsid w:val="00D011B6"/>
    <w:rsid w:val="00D130C9"/>
    <w:rsid w:val="00D1454A"/>
    <w:rsid w:val="00D4141A"/>
    <w:rsid w:val="00D55C95"/>
    <w:rsid w:val="00D84F14"/>
    <w:rsid w:val="00D92336"/>
    <w:rsid w:val="00DA23E5"/>
    <w:rsid w:val="00DA58FD"/>
    <w:rsid w:val="00DB6495"/>
    <w:rsid w:val="00DF4AC7"/>
    <w:rsid w:val="00E0012A"/>
    <w:rsid w:val="00E06D81"/>
    <w:rsid w:val="00E103F5"/>
    <w:rsid w:val="00E24044"/>
    <w:rsid w:val="00E36C7F"/>
    <w:rsid w:val="00E60A9A"/>
    <w:rsid w:val="00E6331D"/>
    <w:rsid w:val="00E8189F"/>
    <w:rsid w:val="00E87128"/>
    <w:rsid w:val="00EB307E"/>
    <w:rsid w:val="00EC0979"/>
    <w:rsid w:val="00EE6E61"/>
    <w:rsid w:val="00F16F11"/>
    <w:rsid w:val="00F32DE1"/>
    <w:rsid w:val="00F346FA"/>
    <w:rsid w:val="00F406A1"/>
    <w:rsid w:val="00F51837"/>
    <w:rsid w:val="00F7490C"/>
    <w:rsid w:val="00F95558"/>
    <w:rsid w:val="00FA284E"/>
    <w:rsid w:val="00FA77BF"/>
    <w:rsid w:val="00FB1280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6D531"/>
  <w15:chartTrackingRefBased/>
  <w15:docId w15:val="{C85DFFBA-D62B-4B4E-9B54-333E0BB4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paragraph" w:customStyle="1" w:styleId="ParagraphText">
    <w:name w:val="Paragraph Text"/>
    <w:basedOn w:val="Normal"/>
    <w:rsid w:val="00156F17"/>
    <w:pPr>
      <w:tabs>
        <w:tab w:val="left" w:pos="720"/>
        <w:tab w:val="left" w:pos="1440"/>
      </w:tabs>
      <w:spacing w:after="120"/>
      <w:ind w:left="720" w:hanging="720"/>
    </w:pPr>
    <w:rPr>
      <w:rFonts w:cs="Times New Roman"/>
      <w:spacing w:val="0"/>
      <w:sz w:val="22"/>
    </w:rPr>
  </w:style>
  <w:style w:type="paragraph" w:styleId="ListParagraph">
    <w:name w:val="List Paragraph"/>
    <w:basedOn w:val="Normal"/>
    <w:uiPriority w:val="34"/>
    <w:qFormat/>
    <w:rsid w:val="003616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66A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3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E0"/>
  </w:style>
  <w:style w:type="character" w:customStyle="1" w:styleId="CommentTextChar">
    <w:name w:val="Comment Text Char"/>
    <w:link w:val="CommentText"/>
    <w:uiPriority w:val="99"/>
    <w:semiHidden/>
    <w:rsid w:val="001939E0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39E0"/>
    <w:rPr>
      <w:rFonts w:ascii="Arial" w:hAnsi="Arial" w:cs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Richard Polk;JR Meyer</dc:creator>
  <cp:keywords/>
  <dc:description/>
  <cp:lastModifiedBy>Reeves, Ellen</cp:lastModifiedBy>
  <cp:revision>4</cp:revision>
  <cp:lastPrinted>2005-09-28T15:10:00Z</cp:lastPrinted>
  <dcterms:created xsi:type="dcterms:W3CDTF">2018-03-22T15:23:00Z</dcterms:created>
  <dcterms:modified xsi:type="dcterms:W3CDTF">2023-02-04T17:36:00Z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512422549</vt:i4>
  </property>
  <property fmtid="{D5CDD505-2E9C-101B-9397-08002B2CF9AE}" pid="3" name="_EmailSubject">
    <vt:lpwstr>Division of Engineering Manual Revisions and Ch. 12</vt:lpwstr>
  </property>
  <property fmtid="{D5CDD505-2E9C-101B-9397-08002B2CF9AE}" pid="4" name="_AuthorEmail">
    <vt:lpwstr>burksc@paladinky.com</vt:lpwstr>
  </property>
  <property fmtid="{D5CDD505-2E9C-101B-9397-08002B2CF9AE}" pid="5" name="_AuthorEmailDisplayName">
    <vt:lpwstr>Candice Burks</vt:lpwstr>
  </property>
  <property fmtid="{D5CDD505-2E9C-101B-9397-08002B2CF9AE}" pid="6" name="_ReviewingToolsShownOnce">
    <vt:lpwstr/>
  </property>
</Properties>
</file>