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D7B4" w14:textId="77777777" w:rsidR="00AD4D08" w:rsidRPr="00B07DA3" w:rsidRDefault="00AD4D08" w:rsidP="00062264">
      <w:pPr>
        <w:rPr>
          <w:b/>
          <w:sz w:val="28"/>
          <w:szCs w:val="28"/>
        </w:rPr>
      </w:pPr>
      <w:r w:rsidRPr="00D66750">
        <w:rPr>
          <w:b/>
          <w:sz w:val="28"/>
          <w:szCs w:val="28"/>
        </w:rPr>
        <w:t>2</w:t>
      </w:r>
      <w:r w:rsidR="00A0278D" w:rsidRPr="00D66750">
        <w:rPr>
          <w:b/>
          <w:sz w:val="28"/>
          <w:szCs w:val="28"/>
        </w:rPr>
        <w:t>10</w:t>
      </w:r>
      <w:r w:rsidR="00D66750">
        <w:rPr>
          <w:b/>
          <w:sz w:val="28"/>
          <w:szCs w:val="28"/>
        </w:rPr>
        <w:t xml:space="preserve"> </w:t>
      </w:r>
      <w:r w:rsidRPr="00B07DA3">
        <w:rPr>
          <w:b/>
          <w:sz w:val="28"/>
          <w:szCs w:val="28"/>
        </w:rPr>
        <w:t>Survey Requirements</w:t>
      </w:r>
    </w:p>
    <w:p w14:paraId="40A8DB59" w14:textId="77777777" w:rsidR="00412503" w:rsidRPr="006C10BD" w:rsidRDefault="00412503" w:rsidP="00E44A0B">
      <w:pPr>
        <w:ind w:left="360"/>
        <w:rPr>
          <w:b/>
          <w:sz w:val="22"/>
          <w:szCs w:val="28"/>
        </w:rPr>
      </w:pPr>
    </w:p>
    <w:p w14:paraId="28F3BFB3" w14:textId="77777777" w:rsidR="00374522" w:rsidRDefault="00E44A0B" w:rsidP="00FC1D2C">
      <w:pPr>
        <w:ind w:left="360" w:hanging="360"/>
        <w:rPr>
          <w:sz w:val="22"/>
          <w:szCs w:val="22"/>
        </w:rPr>
      </w:pPr>
      <w:r w:rsidRPr="00B07DA3">
        <w:rPr>
          <w:b/>
          <w:sz w:val="22"/>
          <w:szCs w:val="22"/>
        </w:rPr>
        <w:t xml:space="preserve">210.1 </w:t>
      </w:r>
      <w:r w:rsidR="00564E31">
        <w:rPr>
          <w:b/>
          <w:sz w:val="22"/>
          <w:szCs w:val="22"/>
        </w:rPr>
        <w:t>Surveys for Capital Construction Projects:</w:t>
      </w:r>
      <w:r w:rsidRPr="00B07DA3">
        <w:rPr>
          <w:b/>
          <w:sz w:val="22"/>
          <w:szCs w:val="22"/>
        </w:rPr>
        <w:t xml:space="preserve"> </w:t>
      </w:r>
      <w:r w:rsidR="00B07DA3" w:rsidRPr="00B07DA3">
        <w:rPr>
          <w:sz w:val="22"/>
          <w:szCs w:val="22"/>
        </w:rPr>
        <w:t>On Capital Construction projects</w:t>
      </w:r>
      <w:r w:rsidR="003D2B4F">
        <w:rPr>
          <w:sz w:val="22"/>
          <w:szCs w:val="22"/>
        </w:rPr>
        <w:t>,</w:t>
      </w:r>
      <w:r w:rsidR="00B07DA3" w:rsidRPr="00B07DA3">
        <w:rPr>
          <w:sz w:val="22"/>
          <w:szCs w:val="22"/>
        </w:rPr>
        <w:t xml:space="preserve"> t</w:t>
      </w:r>
      <w:r w:rsidRPr="00B07DA3">
        <w:rPr>
          <w:sz w:val="22"/>
          <w:szCs w:val="22"/>
        </w:rPr>
        <w:t>he</w:t>
      </w:r>
      <w:r w:rsidRPr="00E5169E">
        <w:rPr>
          <w:sz w:val="22"/>
          <w:szCs w:val="22"/>
        </w:rPr>
        <w:t xml:space="preserve"> Architect-Engineer </w:t>
      </w:r>
      <w:r>
        <w:rPr>
          <w:sz w:val="22"/>
          <w:szCs w:val="22"/>
        </w:rPr>
        <w:t xml:space="preserve">shall </w:t>
      </w:r>
      <w:r w:rsidRPr="00E5169E">
        <w:rPr>
          <w:sz w:val="22"/>
          <w:szCs w:val="22"/>
        </w:rPr>
        <w:t>request</w:t>
      </w:r>
      <w:r w:rsidRPr="001B252D">
        <w:rPr>
          <w:sz w:val="22"/>
          <w:szCs w:val="22"/>
        </w:rPr>
        <w:t xml:space="preserve"> survey</w:t>
      </w:r>
      <w:r w:rsidR="00B07DA3">
        <w:rPr>
          <w:sz w:val="22"/>
          <w:szCs w:val="22"/>
        </w:rPr>
        <w:t>ing services</w:t>
      </w:r>
      <w:r w:rsidRPr="001B252D">
        <w:rPr>
          <w:sz w:val="22"/>
          <w:szCs w:val="22"/>
        </w:rPr>
        <w:t xml:space="preserve"> as necessary for the </w:t>
      </w:r>
      <w:r>
        <w:rPr>
          <w:sz w:val="22"/>
          <w:szCs w:val="22"/>
        </w:rPr>
        <w:t>P</w:t>
      </w:r>
      <w:r w:rsidRPr="001B252D">
        <w:rPr>
          <w:sz w:val="22"/>
          <w:szCs w:val="22"/>
        </w:rPr>
        <w:t xml:space="preserve">roject. The request is made to the </w:t>
      </w:r>
      <w:r>
        <w:rPr>
          <w:sz w:val="22"/>
          <w:szCs w:val="22"/>
        </w:rPr>
        <w:t>Project Manager</w:t>
      </w:r>
      <w:r w:rsidRPr="001B252D">
        <w:rPr>
          <w:sz w:val="22"/>
          <w:szCs w:val="22"/>
        </w:rPr>
        <w:t>.</w:t>
      </w:r>
      <w:r w:rsidR="003D2B4F">
        <w:rPr>
          <w:sz w:val="22"/>
          <w:szCs w:val="22"/>
        </w:rPr>
        <w:t xml:space="preserve"> </w:t>
      </w:r>
    </w:p>
    <w:p w14:paraId="2A0DEBC1" w14:textId="77777777" w:rsidR="00A22F24" w:rsidRDefault="00A22F24" w:rsidP="00FC1D2C">
      <w:pPr>
        <w:ind w:left="360" w:hanging="360"/>
        <w:rPr>
          <w:sz w:val="22"/>
          <w:szCs w:val="22"/>
        </w:rPr>
      </w:pPr>
    </w:p>
    <w:p w14:paraId="731A07A7" w14:textId="77777777" w:rsidR="00A22F24" w:rsidRPr="00A22F24" w:rsidRDefault="00A22F24" w:rsidP="00A22F24">
      <w:pPr>
        <w:ind w:left="720" w:hanging="360"/>
        <w:rPr>
          <w:b/>
          <w:sz w:val="22"/>
          <w:szCs w:val="22"/>
        </w:rPr>
      </w:pPr>
      <w:r w:rsidRPr="00A22F24">
        <w:rPr>
          <w:b/>
          <w:sz w:val="22"/>
          <w:szCs w:val="22"/>
        </w:rPr>
        <w:t>All survey documents must be completed in ArcGIS format. (See 210.6)</w:t>
      </w:r>
    </w:p>
    <w:p w14:paraId="48A488E1" w14:textId="77777777" w:rsidR="00374522" w:rsidRDefault="00374522" w:rsidP="00B07DA3">
      <w:pPr>
        <w:ind w:left="360" w:hanging="360"/>
        <w:rPr>
          <w:sz w:val="22"/>
          <w:szCs w:val="22"/>
        </w:rPr>
      </w:pPr>
    </w:p>
    <w:p w14:paraId="6B23F946" w14:textId="77777777" w:rsidR="00E44A0B" w:rsidRPr="001B252D" w:rsidRDefault="00E44A0B" w:rsidP="00E44A0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Project Manager </w:t>
      </w:r>
      <w:r w:rsidR="00B07DA3">
        <w:rPr>
          <w:sz w:val="22"/>
          <w:szCs w:val="22"/>
        </w:rPr>
        <w:t xml:space="preserve">will then </w:t>
      </w:r>
      <w:r>
        <w:rPr>
          <w:sz w:val="22"/>
          <w:szCs w:val="22"/>
        </w:rPr>
        <w:t xml:space="preserve">initiate the </w:t>
      </w:r>
      <w:r w:rsidR="00F31C68">
        <w:rPr>
          <w:sz w:val="22"/>
          <w:szCs w:val="22"/>
        </w:rPr>
        <w:t xml:space="preserve">Purchase Order </w:t>
      </w:r>
      <w:r>
        <w:rPr>
          <w:sz w:val="22"/>
          <w:szCs w:val="22"/>
        </w:rPr>
        <w:t>process. (</w:t>
      </w:r>
      <w:r w:rsidRPr="004710A5">
        <w:rPr>
          <w:b/>
          <w:sz w:val="22"/>
          <w:szCs w:val="22"/>
        </w:rPr>
        <w:t xml:space="preserve">See Section </w:t>
      </w:r>
      <w:r w:rsidR="003015B4" w:rsidRPr="004710A5">
        <w:rPr>
          <w:b/>
          <w:sz w:val="22"/>
          <w:szCs w:val="22"/>
        </w:rPr>
        <w:t>209</w:t>
      </w:r>
      <w:r w:rsidR="003015B4">
        <w:rPr>
          <w:sz w:val="22"/>
          <w:szCs w:val="22"/>
        </w:rPr>
        <w:t>)</w:t>
      </w:r>
      <w:r w:rsidR="003015B4" w:rsidRPr="001B252D">
        <w:rPr>
          <w:sz w:val="22"/>
          <w:szCs w:val="22"/>
        </w:rPr>
        <w:t xml:space="preserve"> The</w:t>
      </w:r>
      <w:r w:rsidRPr="001B252D">
        <w:rPr>
          <w:sz w:val="22"/>
          <w:szCs w:val="22"/>
        </w:rPr>
        <w:t xml:space="preserve"> information obtained from the survey</w:t>
      </w:r>
      <w:r w:rsidR="00B07DA3">
        <w:rPr>
          <w:sz w:val="22"/>
          <w:szCs w:val="22"/>
        </w:rPr>
        <w:t xml:space="preserve"> </w:t>
      </w:r>
      <w:r>
        <w:rPr>
          <w:sz w:val="22"/>
          <w:szCs w:val="22"/>
        </w:rPr>
        <w:t>shall be submitted to</w:t>
      </w:r>
      <w:r w:rsidRPr="001B25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both </w:t>
      </w:r>
      <w:r w:rsidRPr="001B252D">
        <w:rPr>
          <w:sz w:val="22"/>
          <w:szCs w:val="22"/>
        </w:rPr>
        <w:t>the</w:t>
      </w:r>
      <w:r>
        <w:rPr>
          <w:sz w:val="22"/>
          <w:szCs w:val="22"/>
        </w:rPr>
        <w:t xml:space="preserve"> Project Manager and the Architect-Engineer for their use on the Project.</w:t>
      </w:r>
      <w:r w:rsidRPr="001B252D">
        <w:rPr>
          <w:sz w:val="22"/>
          <w:szCs w:val="22"/>
        </w:rPr>
        <w:t xml:space="preserve"> </w:t>
      </w:r>
    </w:p>
    <w:p w14:paraId="5E1EF4F4" w14:textId="77777777" w:rsidR="00E44A0B" w:rsidRDefault="00E44A0B" w:rsidP="00E44A0B">
      <w:pPr>
        <w:ind w:left="360"/>
        <w:rPr>
          <w:b/>
          <w:sz w:val="22"/>
          <w:szCs w:val="22"/>
        </w:rPr>
      </w:pPr>
    </w:p>
    <w:p w14:paraId="64A81EAA" w14:textId="77777777" w:rsidR="00564E31" w:rsidRDefault="00E44A0B" w:rsidP="00FC1D2C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210.2 Boundary and </w:t>
      </w:r>
      <w:r w:rsidRPr="006A6573">
        <w:rPr>
          <w:b/>
          <w:sz w:val="22"/>
          <w:szCs w:val="22"/>
        </w:rPr>
        <w:t>Topographic Survey</w:t>
      </w:r>
      <w:r w:rsidRPr="001126D1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: </w:t>
      </w:r>
      <w:r w:rsidRPr="001B252D">
        <w:rPr>
          <w:sz w:val="22"/>
          <w:szCs w:val="22"/>
        </w:rPr>
        <w:t>The</w:t>
      </w:r>
      <w:r>
        <w:rPr>
          <w:sz w:val="22"/>
          <w:szCs w:val="22"/>
        </w:rPr>
        <w:t xml:space="preserve"> Project Manager</w:t>
      </w:r>
      <w:r w:rsidRPr="001B252D">
        <w:rPr>
          <w:sz w:val="22"/>
          <w:szCs w:val="22"/>
        </w:rPr>
        <w:t xml:space="preserve"> will coordinate with</w:t>
      </w:r>
      <w:r>
        <w:rPr>
          <w:sz w:val="22"/>
          <w:szCs w:val="22"/>
        </w:rPr>
        <w:t xml:space="preserve"> the Architect-Engineer</w:t>
      </w:r>
      <w:r w:rsidRPr="001B252D">
        <w:rPr>
          <w:sz w:val="22"/>
          <w:szCs w:val="22"/>
        </w:rPr>
        <w:t xml:space="preserve"> on the requirements for a survey. The</w:t>
      </w:r>
      <w:r>
        <w:rPr>
          <w:sz w:val="22"/>
          <w:szCs w:val="22"/>
        </w:rPr>
        <w:t xml:space="preserve"> Architect-Engineer</w:t>
      </w:r>
      <w:r w:rsidRPr="001B252D">
        <w:rPr>
          <w:sz w:val="22"/>
          <w:szCs w:val="22"/>
        </w:rPr>
        <w:t xml:space="preserve"> will provide recommendations as to the extent of topographic surveying that is required for the </w:t>
      </w:r>
      <w:r>
        <w:rPr>
          <w:sz w:val="22"/>
          <w:szCs w:val="22"/>
        </w:rPr>
        <w:t>P</w:t>
      </w:r>
      <w:r w:rsidRPr="001B252D">
        <w:rPr>
          <w:sz w:val="22"/>
          <w:szCs w:val="22"/>
        </w:rPr>
        <w:t>roject including boundaries</w:t>
      </w:r>
      <w:r w:rsidR="00564E31">
        <w:rPr>
          <w:sz w:val="22"/>
          <w:szCs w:val="22"/>
        </w:rPr>
        <w:t>,</w:t>
      </w:r>
      <w:r w:rsidRPr="001B252D">
        <w:rPr>
          <w:sz w:val="22"/>
          <w:szCs w:val="22"/>
        </w:rPr>
        <w:t xml:space="preserve"> easements, contour intervals, site feature location, etc.</w:t>
      </w:r>
      <w:r>
        <w:rPr>
          <w:sz w:val="22"/>
          <w:szCs w:val="22"/>
        </w:rPr>
        <w:t xml:space="preserve"> AIA Document G601 may be used to assist the Architect in requesting a proposal for a Land Survey.</w:t>
      </w:r>
      <w:r w:rsidR="00FC1D2C">
        <w:rPr>
          <w:sz w:val="22"/>
          <w:szCs w:val="22"/>
        </w:rPr>
        <w:t xml:space="preserve"> </w:t>
      </w:r>
      <w:r>
        <w:rPr>
          <w:sz w:val="22"/>
          <w:szCs w:val="22"/>
        </w:rPr>
        <w:t>The survey shall be made available to the Architect–Engineer for use in the design of the Project. This information shall be included in the contract documents.</w:t>
      </w:r>
    </w:p>
    <w:p w14:paraId="20AD3A6C" w14:textId="77777777" w:rsidR="00E44A0B" w:rsidRDefault="00E44A0B" w:rsidP="00403554">
      <w:pPr>
        <w:tabs>
          <w:tab w:val="left" w:pos="720"/>
          <w:tab w:val="left" w:pos="1440"/>
        </w:tabs>
        <w:ind w:left="720" w:hanging="720"/>
        <w:jc w:val="left"/>
        <w:rPr>
          <w:b/>
          <w:sz w:val="22"/>
          <w:szCs w:val="22"/>
        </w:rPr>
      </w:pPr>
    </w:p>
    <w:p w14:paraId="30A712D5" w14:textId="77777777" w:rsidR="00403554" w:rsidRDefault="00403554" w:rsidP="00403554">
      <w:pPr>
        <w:tabs>
          <w:tab w:val="left" w:pos="720"/>
          <w:tab w:val="left" w:pos="1440"/>
        </w:tabs>
        <w:ind w:left="720" w:hanging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210.</w:t>
      </w:r>
      <w:r w:rsidR="006753B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General Requirements</w:t>
      </w:r>
      <w:r w:rsidR="0084416C">
        <w:rPr>
          <w:b/>
          <w:sz w:val="22"/>
          <w:szCs w:val="22"/>
        </w:rPr>
        <w:t>:</w:t>
      </w:r>
    </w:p>
    <w:p w14:paraId="148A47CE" w14:textId="403F653A" w:rsidR="00403554" w:rsidRDefault="00403554" w:rsidP="0049298E">
      <w:pPr>
        <w:pStyle w:val="ParagrphHeadingText"/>
        <w:numPr>
          <w:ilvl w:val="0"/>
          <w:numId w:val="4"/>
        </w:numPr>
        <w:tabs>
          <w:tab w:val="clear" w:pos="720"/>
          <w:tab w:val="num" w:pos="1080"/>
        </w:tabs>
        <w:spacing w:before="120"/>
        <w:ind w:left="1080"/>
      </w:pPr>
      <w:r>
        <w:t xml:space="preserve">Authorization shall be received from </w:t>
      </w:r>
      <w:r w:rsidR="00EE776E">
        <w:t>DFMS</w:t>
      </w:r>
      <w:r>
        <w:t xml:space="preserve"> to provide </w:t>
      </w:r>
      <w:r w:rsidR="0084416C">
        <w:t xml:space="preserve">a </w:t>
      </w:r>
      <w:r>
        <w:t>boundary</w:t>
      </w:r>
      <w:r w:rsidR="0072691C">
        <w:t xml:space="preserve"> survey and legal description</w:t>
      </w:r>
      <w:r w:rsidR="000F75C2">
        <w:t xml:space="preserve"> and /or topographical survey</w:t>
      </w:r>
      <w:r w:rsidR="0072691C">
        <w:t xml:space="preserve">. This authorization </w:t>
      </w:r>
      <w:r w:rsidR="00054F4A">
        <w:t xml:space="preserve">may </w:t>
      </w:r>
      <w:r w:rsidR="0072691C">
        <w:t>be accompanied by an attorney’</w:t>
      </w:r>
      <w:r w:rsidR="00AD7476">
        <w:t>s</w:t>
      </w:r>
      <w:r w:rsidR="0072691C">
        <w:t xml:space="preserve"> title opinion.</w:t>
      </w:r>
    </w:p>
    <w:p w14:paraId="17F155D2" w14:textId="77777777" w:rsidR="00374522" w:rsidRDefault="00F31C68" w:rsidP="00F31C68">
      <w:pPr>
        <w:pStyle w:val="ParagraphText"/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I</w:t>
      </w:r>
      <w:r w:rsidR="00AA7505">
        <w:t xml:space="preserve">n the process of preparing a site survey, the surveyor is to determine and indicate on the site survey drawing </w:t>
      </w:r>
      <w:r w:rsidR="0084416C">
        <w:t xml:space="preserve">whether </w:t>
      </w:r>
      <w:r w:rsidR="00AA7505">
        <w:t xml:space="preserve">any of the site surveyed is subject to flood hazards or not, using the National Flood Insurance Program criteria. </w:t>
      </w:r>
      <w:r w:rsidR="00AA7505" w:rsidRPr="00F31C68">
        <w:t xml:space="preserve">The legal description of the property shall include a statement as to </w:t>
      </w:r>
      <w:proofErr w:type="gramStart"/>
      <w:r w:rsidR="00AA7505" w:rsidRPr="00F31C68">
        <w:t>whether or not</w:t>
      </w:r>
      <w:proofErr w:type="gramEnd"/>
      <w:r w:rsidR="00AA7505" w:rsidRPr="00F31C68">
        <w:t xml:space="preserve"> any portion of the property is in a flood prone area.  In the event the property is determined to be flood prone</w:t>
      </w:r>
      <w:r w:rsidR="00F92199" w:rsidRPr="00F31C68">
        <w:t xml:space="preserve"> the surveyor and/or the Architect-Engineer shall </w:t>
      </w:r>
      <w:r w:rsidR="00AA7505" w:rsidRPr="00F31C68">
        <w:t>contact the Project Man</w:t>
      </w:r>
      <w:r w:rsidR="00F92199" w:rsidRPr="00F31C68">
        <w:t>a</w:t>
      </w:r>
      <w:r w:rsidR="00AA7505" w:rsidRPr="00F31C68">
        <w:t>ger.</w:t>
      </w:r>
      <w:r w:rsidR="00374522" w:rsidDel="00374522">
        <w:t xml:space="preserve"> </w:t>
      </w:r>
    </w:p>
    <w:p w14:paraId="207624AB" w14:textId="77777777" w:rsidR="00C94FB6" w:rsidRDefault="00C94FB6" w:rsidP="00C94FB6">
      <w:pPr>
        <w:pStyle w:val="normalparagraph"/>
        <w:tabs>
          <w:tab w:val="clear" w:pos="720"/>
        </w:tabs>
        <w:spacing w:after="0"/>
        <w:ind w:left="1080" w:hanging="1080"/>
        <w:rPr>
          <w:b/>
          <w:szCs w:val="22"/>
        </w:rPr>
      </w:pPr>
    </w:p>
    <w:p w14:paraId="6F69839E" w14:textId="77777777" w:rsidR="00C94FB6" w:rsidRDefault="00282DA2" w:rsidP="00C94FB6">
      <w:pPr>
        <w:pStyle w:val="normalparagraph"/>
        <w:tabs>
          <w:tab w:val="clear" w:pos="720"/>
        </w:tabs>
        <w:spacing w:after="0"/>
        <w:ind w:left="1080" w:hanging="1080"/>
        <w:rPr>
          <w:b/>
          <w:szCs w:val="22"/>
        </w:rPr>
      </w:pPr>
      <w:r>
        <w:rPr>
          <w:b/>
          <w:szCs w:val="22"/>
        </w:rPr>
        <w:t>210.</w:t>
      </w:r>
      <w:r w:rsidR="006753B8">
        <w:rPr>
          <w:b/>
          <w:szCs w:val="22"/>
        </w:rPr>
        <w:t>4</w:t>
      </w:r>
      <w:r>
        <w:rPr>
          <w:b/>
          <w:szCs w:val="22"/>
        </w:rPr>
        <w:t xml:space="preserve"> Site Survey Requirements</w:t>
      </w:r>
      <w:r w:rsidR="00D852E0">
        <w:rPr>
          <w:b/>
          <w:szCs w:val="22"/>
        </w:rPr>
        <w:t>:</w:t>
      </w:r>
      <w:r w:rsidR="006C10BD">
        <w:rPr>
          <w:b/>
          <w:szCs w:val="22"/>
        </w:rPr>
        <w:t xml:space="preserve"> </w:t>
      </w:r>
      <w:r w:rsidR="00ED7A12" w:rsidRPr="006C10BD">
        <w:rPr>
          <w:szCs w:val="22"/>
        </w:rPr>
        <w:t>Site surveys shall include the following:</w:t>
      </w:r>
      <w:r w:rsidR="00374522" w:rsidRPr="00E466D0" w:rsidDel="00374522">
        <w:rPr>
          <w:b/>
          <w:szCs w:val="22"/>
        </w:rPr>
        <w:t xml:space="preserve"> </w:t>
      </w:r>
    </w:p>
    <w:p w14:paraId="3DEB39E3" w14:textId="77777777" w:rsidR="00C94FB6" w:rsidRDefault="00C94FB6" w:rsidP="00C94FB6">
      <w:pPr>
        <w:pStyle w:val="normalparagraph"/>
        <w:tabs>
          <w:tab w:val="clear" w:pos="720"/>
        </w:tabs>
        <w:spacing w:after="0"/>
        <w:ind w:left="1080" w:hanging="360"/>
      </w:pPr>
    </w:p>
    <w:p w14:paraId="04188C1D" w14:textId="77777777" w:rsidR="00ED7A12" w:rsidRDefault="00282DA2" w:rsidP="00C94FB6">
      <w:pPr>
        <w:pStyle w:val="normalparagraph"/>
        <w:numPr>
          <w:ilvl w:val="0"/>
          <w:numId w:val="13"/>
        </w:numPr>
        <w:tabs>
          <w:tab w:val="clear" w:pos="720"/>
          <w:tab w:val="clear" w:pos="1440"/>
          <w:tab w:val="left" w:pos="1080"/>
        </w:tabs>
        <w:spacing w:after="0"/>
        <w:ind w:left="1080"/>
      </w:pPr>
      <w:r>
        <w:t>Site boundaries shall show</w:t>
      </w:r>
      <w:r w:rsidR="00ED7A12">
        <w:t xml:space="preserve"> bearings and distances and indicate whether bearings are true or magnetic.</w:t>
      </w:r>
    </w:p>
    <w:p w14:paraId="3CC3F56C" w14:textId="77777777" w:rsidR="00ED7A12" w:rsidRDefault="00CA536B" w:rsidP="00374522">
      <w:pPr>
        <w:pStyle w:val="StyleNumberlistLeft0Hanging1"/>
        <w:numPr>
          <w:ilvl w:val="0"/>
          <w:numId w:val="3"/>
        </w:numPr>
        <w:tabs>
          <w:tab w:val="clear" w:pos="720"/>
          <w:tab w:val="clear" w:pos="1440"/>
          <w:tab w:val="left" w:pos="0"/>
          <w:tab w:val="left" w:pos="1080"/>
        </w:tabs>
        <w:spacing w:before="120"/>
        <w:ind w:left="1080"/>
      </w:pPr>
      <w:r>
        <w:t>Topographic surveys shall show o</w:t>
      </w:r>
      <w:r w:rsidR="00ED7A12">
        <w:t xml:space="preserve">ne </w:t>
      </w:r>
      <w:r w:rsidR="0084416C">
        <w:t xml:space="preserve">(1) </w:t>
      </w:r>
      <w:r w:rsidR="00ED7A12">
        <w:t>or two</w:t>
      </w:r>
      <w:r w:rsidR="0084416C">
        <w:t xml:space="preserve"> (2)</w:t>
      </w:r>
      <w:r w:rsidR="00ED7A12">
        <w:t xml:space="preserve"> foot </w:t>
      </w:r>
      <w:r w:rsidR="00282DA2">
        <w:t>contour</w:t>
      </w:r>
      <w:r w:rsidR="00ED7A12">
        <w:t xml:space="preserve"> intervals as determined by the </w:t>
      </w:r>
      <w:r w:rsidR="00282DA2">
        <w:t>Architect - Engineer</w:t>
      </w:r>
      <w:r w:rsidR="00ED7A12">
        <w:t xml:space="preserve"> </w:t>
      </w:r>
      <w:r w:rsidR="00BE40C8">
        <w:t>and</w:t>
      </w:r>
      <w:r w:rsidR="00ED7A12">
        <w:t xml:space="preserve"> </w:t>
      </w:r>
      <w:r w:rsidR="00282DA2">
        <w:t>the Project Manager.</w:t>
      </w:r>
    </w:p>
    <w:p w14:paraId="44AB159D" w14:textId="77777777" w:rsidR="00ED7A12" w:rsidRDefault="00ED7A12" w:rsidP="00374522">
      <w:pPr>
        <w:pStyle w:val="StyleNumberlistLeft0Hanging1"/>
        <w:numPr>
          <w:ilvl w:val="0"/>
          <w:numId w:val="3"/>
        </w:numPr>
        <w:tabs>
          <w:tab w:val="clear" w:pos="720"/>
          <w:tab w:val="clear" w:pos="1440"/>
          <w:tab w:val="left" w:pos="240"/>
          <w:tab w:val="left" w:pos="1080"/>
        </w:tabs>
        <w:spacing w:before="120"/>
        <w:ind w:left="1080"/>
      </w:pPr>
      <w:r>
        <w:t xml:space="preserve">An established permanent benchmark with all elevations and topography related to it.  </w:t>
      </w:r>
      <w:r w:rsidR="00E44A0B">
        <w:t>T</w:t>
      </w:r>
      <w:r>
        <w:t>he benchmark elevation is to be tied to the U.S.G</w:t>
      </w:r>
      <w:r w:rsidR="00AA7505">
        <w:t>.</w:t>
      </w:r>
      <w:r>
        <w:t>S</w:t>
      </w:r>
      <w:r w:rsidR="00AA7505">
        <w:t>.</w:t>
      </w:r>
      <w:r>
        <w:t xml:space="preserve"> Elevations.</w:t>
      </w:r>
    </w:p>
    <w:p w14:paraId="7268F8A8" w14:textId="77777777" w:rsidR="00FD44E4" w:rsidRDefault="00ED7A12" w:rsidP="0049298E">
      <w:pPr>
        <w:pStyle w:val="StyleNumberlistLeft0Hanging1"/>
        <w:numPr>
          <w:ilvl w:val="0"/>
          <w:numId w:val="3"/>
        </w:numPr>
        <w:tabs>
          <w:tab w:val="clear" w:pos="720"/>
          <w:tab w:val="clear" w:pos="1440"/>
          <w:tab w:val="left" w:pos="1080"/>
          <w:tab w:val="left" w:pos="1320"/>
        </w:tabs>
        <w:spacing w:before="120"/>
        <w:ind w:left="1080"/>
      </w:pPr>
      <w:r>
        <w:t xml:space="preserve">All </w:t>
      </w:r>
      <w:r w:rsidR="00FD44E4">
        <w:t>app</w:t>
      </w:r>
      <w:r w:rsidR="00A41F00">
        <w:t>ropriate utilities include but are</w:t>
      </w:r>
      <w:r w:rsidR="00FD44E4">
        <w:t xml:space="preserve"> not limited to the following:</w:t>
      </w:r>
    </w:p>
    <w:p w14:paraId="40182FF4" w14:textId="77777777" w:rsidR="00FD44E4" w:rsidRDefault="00FD44E4" w:rsidP="0049298E">
      <w:pPr>
        <w:pStyle w:val="StyleNumberlistLeft0Hanging1"/>
        <w:numPr>
          <w:ilvl w:val="0"/>
          <w:numId w:val="14"/>
        </w:numPr>
        <w:tabs>
          <w:tab w:val="clear" w:pos="720"/>
          <w:tab w:val="clear" w:pos="1440"/>
          <w:tab w:val="left" w:pos="1530"/>
        </w:tabs>
        <w:spacing w:before="120"/>
        <w:ind w:left="1530" w:hanging="450"/>
      </w:pPr>
      <w:r>
        <w:t>Sanitary</w:t>
      </w:r>
      <w:r w:rsidR="00ED7A12">
        <w:t xml:space="preserve"> and storm sewers</w:t>
      </w:r>
      <w:r w:rsidRPr="00FD44E4">
        <w:t xml:space="preserve"> </w:t>
      </w:r>
      <w:r>
        <w:t>including all manholes</w:t>
      </w:r>
      <w:r w:rsidR="00A41F00">
        <w:t>, pipe diameter sizes</w:t>
      </w:r>
      <w:r>
        <w:t xml:space="preserve"> and invert elevations.</w:t>
      </w:r>
    </w:p>
    <w:p w14:paraId="7AF48545" w14:textId="77777777" w:rsidR="00FD44E4" w:rsidRDefault="0084416C" w:rsidP="00C94FB6">
      <w:pPr>
        <w:pStyle w:val="StyleNumberlistLeft0Hanging1"/>
        <w:numPr>
          <w:ilvl w:val="0"/>
          <w:numId w:val="14"/>
        </w:numPr>
        <w:tabs>
          <w:tab w:val="clear" w:pos="720"/>
          <w:tab w:val="clear" w:pos="1440"/>
          <w:tab w:val="left" w:pos="1530"/>
        </w:tabs>
        <w:ind w:left="1530" w:hanging="450"/>
      </w:pPr>
      <w:r>
        <w:t xml:space="preserve">Steam </w:t>
      </w:r>
      <w:r w:rsidR="00FD44E4">
        <w:t xml:space="preserve">and chilled water lines </w:t>
      </w:r>
    </w:p>
    <w:p w14:paraId="11A99BE9" w14:textId="77777777" w:rsidR="00FD44E4" w:rsidRDefault="0084416C" w:rsidP="00C94FB6">
      <w:pPr>
        <w:pStyle w:val="StyleNumberlistLeft0Hanging1"/>
        <w:numPr>
          <w:ilvl w:val="0"/>
          <w:numId w:val="14"/>
        </w:numPr>
        <w:tabs>
          <w:tab w:val="clear" w:pos="720"/>
          <w:tab w:val="clear" w:pos="1440"/>
          <w:tab w:val="left" w:pos="1530"/>
        </w:tabs>
        <w:ind w:left="1530" w:hanging="450"/>
      </w:pPr>
      <w:r>
        <w:t xml:space="preserve">Gas </w:t>
      </w:r>
      <w:r w:rsidR="00FD44E4">
        <w:t>lines</w:t>
      </w:r>
    </w:p>
    <w:p w14:paraId="32CEE63A" w14:textId="77777777" w:rsidR="00D92362" w:rsidRDefault="0084416C" w:rsidP="00C94FB6">
      <w:pPr>
        <w:pStyle w:val="StyleNumberlistLeft0Hanging1"/>
        <w:numPr>
          <w:ilvl w:val="0"/>
          <w:numId w:val="14"/>
        </w:numPr>
        <w:tabs>
          <w:tab w:val="clear" w:pos="720"/>
          <w:tab w:val="clear" w:pos="1440"/>
          <w:tab w:val="left" w:pos="1530"/>
        </w:tabs>
        <w:ind w:left="1530" w:hanging="450"/>
      </w:pPr>
      <w:r>
        <w:t xml:space="preserve">Domestic </w:t>
      </w:r>
      <w:r w:rsidR="00FD44E4">
        <w:t xml:space="preserve">and </w:t>
      </w:r>
      <w:r w:rsidR="00ED7A12">
        <w:t>fire water lines</w:t>
      </w:r>
    </w:p>
    <w:p w14:paraId="46631BD5" w14:textId="77777777" w:rsidR="00FD44E4" w:rsidRDefault="0084416C" w:rsidP="00C94FB6">
      <w:pPr>
        <w:pStyle w:val="StyleNumberlistLeft0Hanging1"/>
        <w:numPr>
          <w:ilvl w:val="0"/>
          <w:numId w:val="14"/>
        </w:numPr>
        <w:tabs>
          <w:tab w:val="clear" w:pos="720"/>
          <w:tab w:val="clear" w:pos="1440"/>
          <w:tab w:val="left" w:pos="1530"/>
        </w:tabs>
        <w:ind w:left="1530" w:hanging="450"/>
      </w:pPr>
      <w:r>
        <w:t xml:space="preserve">Underground </w:t>
      </w:r>
      <w:r w:rsidR="00FD44E4">
        <w:t xml:space="preserve">or overhead </w:t>
      </w:r>
      <w:r w:rsidR="00ED7A12">
        <w:t xml:space="preserve">electric and </w:t>
      </w:r>
      <w:r w:rsidR="00FD44E4">
        <w:t>communication</w:t>
      </w:r>
      <w:r w:rsidR="00ED7A12">
        <w:t xml:space="preserve"> lines and poles</w:t>
      </w:r>
    </w:p>
    <w:p w14:paraId="632F8F45" w14:textId="77777777" w:rsidR="00FD44E4" w:rsidRDefault="0084416C" w:rsidP="00C94FB6">
      <w:pPr>
        <w:pStyle w:val="StyleNumberlistLeft0Hanging1"/>
        <w:numPr>
          <w:ilvl w:val="0"/>
          <w:numId w:val="14"/>
        </w:numPr>
        <w:tabs>
          <w:tab w:val="clear" w:pos="720"/>
          <w:tab w:val="clear" w:pos="1440"/>
          <w:tab w:val="left" w:pos="1530"/>
        </w:tabs>
        <w:ind w:left="1530" w:hanging="450"/>
      </w:pPr>
      <w:r>
        <w:t xml:space="preserve">All </w:t>
      </w:r>
      <w:r w:rsidR="00ED7A12">
        <w:t>off-site utilities which might reasonably be used to serve the project</w:t>
      </w:r>
    </w:p>
    <w:p w14:paraId="3298428D" w14:textId="77777777" w:rsidR="00AE2CD0" w:rsidRDefault="00AE2CD0" w:rsidP="00AE2CD0">
      <w:pPr>
        <w:pStyle w:val="StyleNumberlistLeft0Hanging1"/>
        <w:tabs>
          <w:tab w:val="clear" w:pos="720"/>
          <w:tab w:val="clear" w:pos="1440"/>
          <w:tab w:val="left" w:pos="1530"/>
        </w:tabs>
      </w:pPr>
    </w:p>
    <w:p w14:paraId="163DF810" w14:textId="77777777" w:rsidR="00AE2CD0" w:rsidRDefault="00AE2CD0" w:rsidP="00AE2CD0">
      <w:pPr>
        <w:pStyle w:val="StyleNumberlistLeft0Hanging1"/>
        <w:numPr>
          <w:ilvl w:val="0"/>
          <w:numId w:val="15"/>
        </w:numPr>
        <w:tabs>
          <w:tab w:val="clear" w:pos="720"/>
          <w:tab w:val="clear" w:pos="1440"/>
          <w:tab w:val="left" w:pos="1080"/>
        </w:tabs>
        <w:ind w:left="1080"/>
      </w:pPr>
      <w:r>
        <w:t>The topographic survey shall identify all existing streams, ponds and drainage ways located on the site to assist with determining permit requirements</w:t>
      </w:r>
    </w:p>
    <w:p w14:paraId="6262334F" w14:textId="77777777" w:rsidR="00836A38" w:rsidRDefault="00836A38" w:rsidP="00C94FB6">
      <w:pPr>
        <w:pStyle w:val="StyleNumberlistLeft0Hanging1"/>
        <w:tabs>
          <w:tab w:val="clear" w:pos="720"/>
          <w:tab w:val="clear" w:pos="1440"/>
        </w:tabs>
        <w:ind w:left="360" w:hanging="720"/>
      </w:pPr>
    </w:p>
    <w:p w14:paraId="6C57520F" w14:textId="77777777" w:rsidR="00ED7A12" w:rsidRDefault="00BE40C8" w:rsidP="00C94FB6">
      <w:pPr>
        <w:pStyle w:val="StyleNumberlistLeft0Hanging1"/>
        <w:numPr>
          <w:ilvl w:val="0"/>
          <w:numId w:val="3"/>
        </w:numPr>
        <w:tabs>
          <w:tab w:val="clear" w:pos="720"/>
          <w:tab w:val="clear" w:pos="1440"/>
          <w:tab w:val="num" w:pos="1080"/>
          <w:tab w:val="left" w:pos="1320"/>
        </w:tabs>
        <w:ind w:left="1080"/>
      </w:pPr>
      <w:r>
        <w:t>The scale for surveys that will be the basis for site design and will be a part of the contract documents shall be</w:t>
      </w:r>
      <w:r w:rsidR="00ED7A12">
        <w:t xml:space="preserve"> as jointly determined</w:t>
      </w:r>
      <w:r w:rsidR="00282DA2">
        <w:t xml:space="preserve"> by the A</w:t>
      </w:r>
      <w:r w:rsidR="00ED7A12">
        <w:t xml:space="preserve">rchitect </w:t>
      </w:r>
      <w:r w:rsidR="00282DA2">
        <w:t>–</w:t>
      </w:r>
      <w:r w:rsidR="00ED7A12">
        <w:t xml:space="preserve"> </w:t>
      </w:r>
      <w:r w:rsidR="00282DA2">
        <w:t>E</w:t>
      </w:r>
      <w:r w:rsidR="00ED7A12">
        <w:t>ngineer</w:t>
      </w:r>
      <w:r w:rsidR="00282DA2">
        <w:t xml:space="preserve"> and the Project Manager</w:t>
      </w:r>
      <w:r w:rsidR="00ED7A12">
        <w:t>.  Scale sh</w:t>
      </w:r>
      <w:r w:rsidR="00282DA2">
        <w:t>all</w:t>
      </w:r>
      <w:r w:rsidR="00ED7A12">
        <w:t xml:space="preserve"> not be </w:t>
      </w:r>
      <w:r w:rsidR="00282DA2">
        <w:t>less</w:t>
      </w:r>
      <w:r>
        <w:t xml:space="preserve"> than 1”</w:t>
      </w:r>
      <w:r w:rsidR="00ED7A12">
        <w:t xml:space="preserve"> = 30’-0”</w:t>
      </w:r>
      <w:r w:rsidR="00A41F00">
        <w:t xml:space="preserve"> unless approved by the </w:t>
      </w:r>
      <w:r w:rsidR="0084416C">
        <w:t>Project Manager</w:t>
      </w:r>
      <w:r w:rsidR="00ED7A12">
        <w:t>.</w:t>
      </w:r>
    </w:p>
    <w:p w14:paraId="6CF40D05" w14:textId="77777777" w:rsidR="00836A38" w:rsidRDefault="00836A38" w:rsidP="00C94FB6">
      <w:pPr>
        <w:pStyle w:val="StyleNumberlistLeft0Hanging1"/>
        <w:tabs>
          <w:tab w:val="clear" w:pos="720"/>
          <w:tab w:val="clear" w:pos="1440"/>
          <w:tab w:val="num" w:pos="1080"/>
          <w:tab w:val="left" w:pos="1320"/>
        </w:tabs>
        <w:ind w:left="1080" w:firstLine="0"/>
      </w:pPr>
    </w:p>
    <w:p w14:paraId="69A47785" w14:textId="77777777" w:rsidR="00AB67FB" w:rsidRDefault="006E56A1" w:rsidP="00F31C68">
      <w:pPr>
        <w:pStyle w:val="StyleNumberlistLeft0Hanging1"/>
        <w:numPr>
          <w:ilvl w:val="0"/>
          <w:numId w:val="3"/>
        </w:numPr>
        <w:tabs>
          <w:tab w:val="clear" w:pos="720"/>
          <w:tab w:val="clear" w:pos="1440"/>
          <w:tab w:val="num" w:pos="1080"/>
          <w:tab w:val="left" w:pos="1320"/>
        </w:tabs>
        <w:ind w:left="1080"/>
      </w:pPr>
      <w:r>
        <w:t>Permanent</w:t>
      </w:r>
      <w:r w:rsidR="00ED7A12">
        <w:t xml:space="preserve"> </w:t>
      </w:r>
      <w:r>
        <w:t>coordinates</w:t>
      </w:r>
      <w:r w:rsidR="00ED7A12">
        <w:t xml:space="preserve"> from which subsurface investigations and construction locations</w:t>
      </w:r>
      <w:r w:rsidR="00A41F00">
        <w:t xml:space="preserve"> can be determin</w:t>
      </w:r>
      <w:r w:rsidR="00F118DA">
        <w:t>e</w:t>
      </w:r>
      <w:r w:rsidR="00A41F00">
        <w:t>d</w:t>
      </w:r>
      <w:r w:rsidR="00ED7A12">
        <w:t xml:space="preserve"> </w:t>
      </w:r>
      <w:r w:rsidR="004265B5">
        <w:t>shall be included</w:t>
      </w:r>
      <w:r w:rsidR="00ED7A12">
        <w:t xml:space="preserve">.  </w:t>
      </w:r>
      <w:r w:rsidR="004265B5">
        <w:t>Th</w:t>
      </w:r>
      <w:r>
        <w:t>ese</w:t>
      </w:r>
      <w:r w:rsidR="004265B5">
        <w:t xml:space="preserve"> </w:t>
      </w:r>
      <w:r w:rsidR="00F118DA">
        <w:t xml:space="preserve">permanent </w:t>
      </w:r>
      <w:r>
        <w:t>coordinates</w:t>
      </w:r>
      <w:r w:rsidR="00F118DA">
        <w:t xml:space="preserve"> </w:t>
      </w:r>
      <w:r w:rsidR="004265B5">
        <w:t>shall be</w:t>
      </w:r>
      <w:r w:rsidR="00ED7A12">
        <w:t xml:space="preserve"> coordinated with </w:t>
      </w:r>
      <w:r w:rsidR="00F118DA">
        <w:t xml:space="preserve">the </w:t>
      </w:r>
      <w:r w:rsidR="004265B5">
        <w:t>Archit</w:t>
      </w:r>
      <w:r w:rsidR="00F118DA">
        <w:t>ect-</w:t>
      </w:r>
      <w:r w:rsidR="004265B5">
        <w:t>Engineer</w:t>
      </w:r>
      <w:r w:rsidR="00ED7A12">
        <w:t xml:space="preserve"> for </w:t>
      </w:r>
      <w:r w:rsidR="00F118DA">
        <w:t xml:space="preserve">a </w:t>
      </w:r>
      <w:r w:rsidR="00ED7A12">
        <w:t xml:space="preserve">location </w:t>
      </w:r>
      <w:r w:rsidR="00F118DA">
        <w:t>outside</w:t>
      </w:r>
      <w:r w:rsidR="00ED7A12">
        <w:t xml:space="preserve"> of </w:t>
      </w:r>
      <w:r w:rsidR="00F118DA">
        <w:t xml:space="preserve">the </w:t>
      </w:r>
      <w:r w:rsidR="00ED7A12">
        <w:t xml:space="preserve">physical configuration of </w:t>
      </w:r>
      <w:r w:rsidR="00F118DA">
        <w:t xml:space="preserve">the </w:t>
      </w:r>
      <w:r w:rsidR="00ED7A12">
        <w:t>structure.</w:t>
      </w:r>
    </w:p>
    <w:p w14:paraId="658A0926" w14:textId="77777777" w:rsidR="00AB67FB" w:rsidRDefault="00AB67FB" w:rsidP="00F31C68">
      <w:pPr>
        <w:pStyle w:val="StyleNumberlistLeft0Hanging1"/>
        <w:numPr>
          <w:ilvl w:val="0"/>
          <w:numId w:val="3"/>
        </w:numPr>
        <w:tabs>
          <w:tab w:val="clear" w:pos="720"/>
          <w:tab w:val="clear" w:pos="1440"/>
          <w:tab w:val="num" w:pos="1080"/>
          <w:tab w:val="left" w:pos="1320"/>
        </w:tabs>
        <w:spacing w:before="240"/>
        <w:ind w:left="1080"/>
      </w:pPr>
      <w:r>
        <w:t>Typically, information required for a building project is a Quality Level C as determined by the American Society of Civil Engineers CI/ASCE 38-02 “Standard Guidelines for the Collection and Depiction of Existing Subsurface Utility Data”.</w:t>
      </w:r>
    </w:p>
    <w:p w14:paraId="7B8DDCDB" w14:textId="77777777" w:rsidR="00404D06" w:rsidRDefault="00404D06" w:rsidP="00F31C68">
      <w:pPr>
        <w:pStyle w:val="StyleNumberlistLeft0Hanging1"/>
        <w:tabs>
          <w:tab w:val="clear" w:pos="720"/>
          <w:tab w:val="clear" w:pos="1440"/>
          <w:tab w:val="left" w:pos="1320"/>
        </w:tabs>
        <w:ind w:left="1080" w:firstLine="0"/>
      </w:pPr>
    </w:p>
    <w:p w14:paraId="0C5EA689" w14:textId="77777777" w:rsidR="006753B8" w:rsidRDefault="006753B8" w:rsidP="00ED7A12">
      <w:pPr>
        <w:pStyle w:val="StyleNumberlistLeft0Hanging1"/>
        <w:rPr>
          <w:b/>
        </w:rPr>
      </w:pPr>
      <w:r>
        <w:rPr>
          <w:b/>
        </w:rPr>
        <w:t>210.5 Sample Property Marker</w:t>
      </w:r>
    </w:p>
    <w:p w14:paraId="26279BAE" w14:textId="77777777" w:rsidR="006753B8" w:rsidRDefault="006753B8" w:rsidP="00ED7A12">
      <w:pPr>
        <w:pStyle w:val="StyleNumberlistLeft0Hanging1"/>
        <w:rPr>
          <w:b/>
        </w:rPr>
      </w:pPr>
    </w:p>
    <w:p w14:paraId="588C27BE" w14:textId="77777777" w:rsidR="006753B8" w:rsidRPr="006753B8" w:rsidRDefault="00FE5D36" w:rsidP="00ED7A12">
      <w:pPr>
        <w:pStyle w:val="StyleNumberlistLeft0Hanging1"/>
        <w:rPr>
          <w:b/>
        </w:rPr>
      </w:pPr>
      <w:r>
        <w:rPr>
          <w:noProof/>
        </w:rPr>
        <w:drawing>
          <wp:inline distT="0" distB="0" distL="0" distR="0" wp14:anchorId="1A153D64" wp14:editId="3BE0EA30">
            <wp:extent cx="2771775" cy="3657600"/>
            <wp:effectExtent l="0" t="0" r="9525" b="0"/>
            <wp:docPr id="1" name="Picture 1" descr="EKU Survey 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U Survey Mark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9372" w14:textId="77777777" w:rsidR="00ED7A12" w:rsidRPr="007A132D" w:rsidRDefault="00577A17" w:rsidP="0049298E">
      <w:pPr>
        <w:pStyle w:val="StyleNumberlistLeft0Hanging1"/>
        <w:tabs>
          <w:tab w:val="clear" w:pos="1440"/>
          <w:tab w:val="left" w:pos="360"/>
        </w:tabs>
        <w:ind w:left="360" w:hanging="360"/>
      </w:pPr>
      <w:r>
        <w:rPr>
          <w:b/>
        </w:rPr>
        <w:t>210.</w:t>
      </w:r>
      <w:r w:rsidR="006753B8">
        <w:rPr>
          <w:b/>
        </w:rPr>
        <w:t>6</w:t>
      </w:r>
      <w:r>
        <w:rPr>
          <w:b/>
        </w:rPr>
        <w:t xml:space="preserve"> </w:t>
      </w:r>
      <w:r w:rsidR="00ED7A12" w:rsidRPr="00FB4FA6">
        <w:rPr>
          <w:b/>
        </w:rPr>
        <w:t xml:space="preserve">Distribution of the </w:t>
      </w:r>
      <w:r w:rsidR="006C10BD">
        <w:rPr>
          <w:b/>
        </w:rPr>
        <w:t>C</w:t>
      </w:r>
      <w:r w:rsidR="006C10BD" w:rsidRPr="00FB4FA6">
        <w:rPr>
          <w:b/>
        </w:rPr>
        <w:t xml:space="preserve">ompleted </w:t>
      </w:r>
      <w:r w:rsidR="006C10BD">
        <w:rPr>
          <w:b/>
        </w:rPr>
        <w:t>S</w:t>
      </w:r>
      <w:r w:rsidR="006C10BD" w:rsidRPr="00FB4FA6">
        <w:rPr>
          <w:b/>
        </w:rPr>
        <w:t xml:space="preserve">ite </w:t>
      </w:r>
      <w:r w:rsidR="006C10BD">
        <w:rPr>
          <w:b/>
        </w:rPr>
        <w:t>S</w:t>
      </w:r>
      <w:r w:rsidR="006C10BD" w:rsidRPr="00FB4FA6">
        <w:rPr>
          <w:b/>
        </w:rPr>
        <w:t xml:space="preserve">urvey </w:t>
      </w:r>
      <w:r w:rsidR="006C10BD">
        <w:rPr>
          <w:b/>
        </w:rPr>
        <w:t>W</w:t>
      </w:r>
      <w:r w:rsidR="006C10BD" w:rsidRPr="00FB4FA6">
        <w:rPr>
          <w:b/>
        </w:rPr>
        <w:t>ork</w:t>
      </w:r>
      <w:r w:rsidR="006C10BD">
        <w:rPr>
          <w:b/>
        </w:rPr>
        <w:t xml:space="preserve">: </w:t>
      </w:r>
      <w:r w:rsidR="007A132D" w:rsidRPr="007A132D">
        <w:t>The survey submittal shall be as follows</w:t>
      </w:r>
      <w:r w:rsidR="007A132D">
        <w:t>:</w:t>
      </w:r>
    </w:p>
    <w:p w14:paraId="366E33B6" w14:textId="77777777" w:rsidR="00B07DA3" w:rsidRPr="00FB4FA6" w:rsidRDefault="00B07DA3" w:rsidP="0049298E">
      <w:pPr>
        <w:pStyle w:val="StyleNumberlistLeft0Hanging1"/>
      </w:pPr>
    </w:p>
    <w:p w14:paraId="3CC2A8E8" w14:textId="32F60696" w:rsidR="0049298E" w:rsidRDefault="00A12EC6" w:rsidP="009F72B2">
      <w:pPr>
        <w:pStyle w:val="StyleNumberlistLeft0Hanging1"/>
        <w:numPr>
          <w:ilvl w:val="0"/>
          <w:numId w:val="12"/>
        </w:numPr>
      </w:pPr>
      <w:r>
        <w:t>Ar</w:t>
      </w:r>
      <w:r w:rsidR="006319B7">
        <w:t>c</w:t>
      </w:r>
      <w:r>
        <w:t>GIS e</w:t>
      </w:r>
      <w:r w:rsidR="00577A17" w:rsidRPr="00FB4FA6">
        <w:t xml:space="preserve">lectronic copy and 2 prints </w:t>
      </w:r>
      <w:r w:rsidR="00A22F24">
        <w:t>shall be sent to the Project Manager</w:t>
      </w:r>
      <w:r w:rsidR="00F92199">
        <w:t>.</w:t>
      </w:r>
      <w:r w:rsidR="00F87715">
        <w:t xml:space="preserve"> </w:t>
      </w:r>
      <w:r w:rsidR="00054F4A">
        <w:t>Refer to EKU ArcGIS standard</w:t>
      </w:r>
      <w:r w:rsidR="003015B4">
        <w:t xml:space="preserve"> </w:t>
      </w:r>
      <w:r w:rsidR="000F2ABA">
        <w:t xml:space="preserve"> </w:t>
      </w:r>
      <w:hyperlink r:id="rId9" w:history="1">
        <w:r w:rsidR="000F2ABA" w:rsidRPr="000F2ABA">
          <w:rPr>
            <w:rStyle w:val="Hyperlink"/>
          </w:rPr>
          <w:t>https://facilities.eku.edu/eku-dfms-procedures-manual</w:t>
        </w:r>
      </w:hyperlink>
      <w:r w:rsidR="000F2ABA">
        <w:t xml:space="preserve"> Chapter 2 - </w:t>
      </w:r>
      <w:proofErr w:type="gramStart"/>
      <w:r w:rsidR="000F2ABA">
        <w:t>Pre Design</w:t>
      </w:r>
      <w:proofErr w:type="gramEnd"/>
      <w:r w:rsidR="000F2ABA">
        <w:t xml:space="preserve"> 00 210.1 EKU GIS Guidelines</w:t>
      </w:r>
    </w:p>
    <w:p w14:paraId="06190BA9" w14:textId="77777777" w:rsidR="00F92199" w:rsidRDefault="00F92199" w:rsidP="0049298E">
      <w:pPr>
        <w:pStyle w:val="StyleNumberlistLeft0Hanging1"/>
        <w:tabs>
          <w:tab w:val="clear" w:pos="720"/>
          <w:tab w:val="num" w:pos="1080"/>
        </w:tabs>
        <w:ind w:left="720" w:firstLine="0"/>
      </w:pPr>
    </w:p>
    <w:p w14:paraId="09E10F51" w14:textId="77777777" w:rsidR="00351F9C" w:rsidRDefault="00654A3A" w:rsidP="00FB4FA6">
      <w:pPr>
        <w:pStyle w:val="StyleNumberlistLeft0Hanging1"/>
        <w:numPr>
          <w:ilvl w:val="0"/>
          <w:numId w:val="12"/>
        </w:numPr>
        <w:tabs>
          <w:tab w:val="clear" w:pos="720"/>
          <w:tab w:val="clear" w:pos="1440"/>
          <w:tab w:val="num" w:pos="1080"/>
        </w:tabs>
        <w:ind w:left="1080"/>
      </w:pPr>
      <w:r>
        <w:t xml:space="preserve">If the survey is to be included in contract documents for a construction </w:t>
      </w:r>
      <w:r w:rsidR="003015B4">
        <w:t>project,</w:t>
      </w:r>
      <w:r>
        <w:t xml:space="preserve"> then the survey shall be submitted to the Architect-Engineer on mylar that utilizes a</w:t>
      </w:r>
      <w:r w:rsidR="00A12EC6">
        <w:t>n</w:t>
      </w:r>
      <w:r>
        <w:t xml:space="preserve"> </w:t>
      </w:r>
      <w:r w:rsidR="00A12EC6">
        <w:t>EKU</w:t>
      </w:r>
      <w:r>
        <w:t xml:space="preserve"> title Block. </w:t>
      </w:r>
      <w:r w:rsidR="002F2208">
        <w:t>T</w:t>
      </w:r>
      <w:r>
        <w:t xml:space="preserve">he size of the drawings </w:t>
      </w:r>
      <w:r w:rsidR="002F2208">
        <w:t xml:space="preserve">shall be coordinated </w:t>
      </w:r>
      <w:r>
        <w:t>with the Architect-Engineer.</w:t>
      </w:r>
    </w:p>
    <w:sectPr w:rsidR="00351F9C" w:rsidSect="00D55C95">
      <w:footerReference w:type="even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9603" w14:textId="77777777" w:rsidR="002663B8" w:rsidRDefault="002663B8">
      <w:r>
        <w:separator/>
      </w:r>
    </w:p>
  </w:endnote>
  <w:endnote w:type="continuationSeparator" w:id="0">
    <w:p w14:paraId="14F0B6C4" w14:textId="77777777" w:rsidR="002663B8" w:rsidRDefault="0026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FDCF" w14:textId="549D3DFA" w:rsidR="00CD6BAA" w:rsidRDefault="00CD6BAA" w:rsidP="00893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7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62B11C" w14:textId="77777777" w:rsidR="00CD6BAA" w:rsidRDefault="00CD6BAA" w:rsidP="00893F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6C2F" w14:textId="77777777" w:rsidR="00CD6BAA" w:rsidRDefault="00CD6BAA" w:rsidP="00CA1EAB">
    <w:pPr>
      <w:pStyle w:val="Footer"/>
      <w:framePr w:w="1651" w:wrap="around" w:vAnchor="text" w:hAnchor="page" w:x="9121" w:y="206"/>
      <w:jc w:val="right"/>
      <w:rPr>
        <w:rStyle w:val="PageNumber"/>
      </w:rPr>
    </w:pPr>
    <w:r>
      <w:rPr>
        <w:rStyle w:val="PageNumber"/>
      </w:rPr>
      <w:t>2</w:t>
    </w:r>
    <w:r w:rsidR="00A05512">
      <w:rPr>
        <w:rStyle w:val="PageNumber"/>
      </w:rPr>
      <w:t>10</w:t>
    </w:r>
    <w:r w:rsidR="004D2542">
      <w:rPr>
        <w:rStyle w:val="PageNumber"/>
      </w:rPr>
      <w:t xml:space="preserve"> </w:t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D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6915BF" w14:textId="77777777" w:rsidR="00CD6BAA" w:rsidRDefault="00CD6BAA" w:rsidP="00893F50">
    <w:pPr>
      <w:pStyle w:val="Footer"/>
      <w:ind w:right="360"/>
    </w:pPr>
  </w:p>
  <w:p w14:paraId="387435F3" w14:textId="59EE3A4D" w:rsidR="00CD6BAA" w:rsidRPr="00A41F00" w:rsidRDefault="004F26AE">
    <w:pPr>
      <w:pStyle w:val="Footer"/>
    </w:pPr>
    <w:r>
      <w:t xml:space="preserve">210 - </w:t>
    </w:r>
    <w:r w:rsidR="00CD6BAA" w:rsidRPr="00A41F00">
      <w:t xml:space="preserve">Survey Requirements – </w:t>
    </w:r>
    <w:r w:rsidR="00EE776E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0A81" w14:textId="77777777" w:rsidR="002663B8" w:rsidRDefault="002663B8">
      <w:r>
        <w:separator/>
      </w:r>
    </w:p>
  </w:footnote>
  <w:footnote w:type="continuationSeparator" w:id="0">
    <w:p w14:paraId="01E516AB" w14:textId="77777777" w:rsidR="002663B8" w:rsidRDefault="0026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7C4"/>
    <w:multiLevelType w:val="multilevel"/>
    <w:tmpl w:val="F38CD8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2" w15:restartNumberingAfterBreak="0">
    <w:nsid w:val="1ACD5DAC"/>
    <w:multiLevelType w:val="hybridMultilevel"/>
    <w:tmpl w:val="414EE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7062"/>
    <w:multiLevelType w:val="hybridMultilevel"/>
    <w:tmpl w:val="7CD8DEC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121E3F"/>
    <w:multiLevelType w:val="multilevel"/>
    <w:tmpl w:val="20D4AFF6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C462BC9"/>
    <w:multiLevelType w:val="hybridMultilevel"/>
    <w:tmpl w:val="0DFCE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335234"/>
    <w:multiLevelType w:val="hybridMultilevel"/>
    <w:tmpl w:val="B77ED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D3B28"/>
    <w:multiLevelType w:val="hybridMultilevel"/>
    <w:tmpl w:val="816ECD2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75C51"/>
    <w:multiLevelType w:val="hybridMultilevel"/>
    <w:tmpl w:val="CD5AB4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D531B"/>
    <w:multiLevelType w:val="hybridMultilevel"/>
    <w:tmpl w:val="936AD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9357D"/>
    <w:multiLevelType w:val="hybridMultilevel"/>
    <w:tmpl w:val="F38CD8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296C50"/>
    <w:multiLevelType w:val="hybridMultilevel"/>
    <w:tmpl w:val="F17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45D6"/>
    <w:multiLevelType w:val="multilevel"/>
    <w:tmpl w:val="7CD8DEC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263FCD"/>
    <w:multiLevelType w:val="hybridMultilevel"/>
    <w:tmpl w:val="59EC1D10"/>
    <w:lvl w:ilvl="0" w:tplc="884A0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2D2459A"/>
    <w:multiLevelType w:val="hybridMultilevel"/>
    <w:tmpl w:val="62001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80207762">
    <w:abstractNumId w:val="1"/>
  </w:num>
  <w:num w:numId="2" w16cid:durableId="1368528223">
    <w:abstractNumId w:val="4"/>
  </w:num>
  <w:num w:numId="3" w16cid:durableId="1043602954">
    <w:abstractNumId w:val="9"/>
  </w:num>
  <w:num w:numId="4" w16cid:durableId="1162237336">
    <w:abstractNumId w:val="2"/>
  </w:num>
  <w:num w:numId="5" w16cid:durableId="547179927">
    <w:abstractNumId w:val="6"/>
  </w:num>
  <w:num w:numId="6" w16cid:durableId="1832716145">
    <w:abstractNumId w:val="10"/>
  </w:num>
  <w:num w:numId="7" w16cid:durableId="636489676">
    <w:abstractNumId w:val="0"/>
  </w:num>
  <w:num w:numId="8" w16cid:durableId="261574243">
    <w:abstractNumId w:val="7"/>
  </w:num>
  <w:num w:numId="9" w16cid:durableId="1187713122">
    <w:abstractNumId w:val="3"/>
  </w:num>
  <w:num w:numId="10" w16cid:durableId="703363774">
    <w:abstractNumId w:val="13"/>
  </w:num>
  <w:num w:numId="11" w16cid:durableId="572934313">
    <w:abstractNumId w:val="12"/>
  </w:num>
  <w:num w:numId="12" w16cid:durableId="958030062">
    <w:abstractNumId w:val="14"/>
  </w:num>
  <w:num w:numId="13" w16cid:durableId="1905067584">
    <w:abstractNumId w:val="5"/>
  </w:num>
  <w:num w:numId="14" w16cid:durableId="673536302">
    <w:abstractNumId w:val="8"/>
  </w:num>
  <w:num w:numId="15" w16cid:durableId="8160745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18"/>
    <w:rsid w:val="00040C03"/>
    <w:rsid w:val="00054F4A"/>
    <w:rsid w:val="00062264"/>
    <w:rsid w:val="00066E64"/>
    <w:rsid w:val="00070D14"/>
    <w:rsid w:val="0008115A"/>
    <w:rsid w:val="000A710F"/>
    <w:rsid w:val="000D0655"/>
    <w:rsid w:val="000F2ABA"/>
    <w:rsid w:val="000F75C2"/>
    <w:rsid w:val="00104B7F"/>
    <w:rsid w:val="00104FB0"/>
    <w:rsid w:val="00106413"/>
    <w:rsid w:val="00122DD3"/>
    <w:rsid w:val="00127ADC"/>
    <w:rsid w:val="00135898"/>
    <w:rsid w:val="00196073"/>
    <w:rsid w:val="001C4B89"/>
    <w:rsid w:val="001D2D1D"/>
    <w:rsid w:val="001F212D"/>
    <w:rsid w:val="002020E3"/>
    <w:rsid w:val="0020730F"/>
    <w:rsid w:val="00210517"/>
    <w:rsid w:val="00234A92"/>
    <w:rsid w:val="00265B6E"/>
    <w:rsid w:val="002663B8"/>
    <w:rsid w:val="00282DA2"/>
    <w:rsid w:val="00283E19"/>
    <w:rsid w:val="00286F51"/>
    <w:rsid w:val="002C12A8"/>
    <w:rsid w:val="002F2208"/>
    <w:rsid w:val="002F5396"/>
    <w:rsid w:val="002F6F0B"/>
    <w:rsid w:val="003015B4"/>
    <w:rsid w:val="00312FB6"/>
    <w:rsid w:val="00314429"/>
    <w:rsid w:val="003171BD"/>
    <w:rsid w:val="00350C17"/>
    <w:rsid w:val="00351F9C"/>
    <w:rsid w:val="00353212"/>
    <w:rsid w:val="00353FA0"/>
    <w:rsid w:val="003734F8"/>
    <w:rsid w:val="00374522"/>
    <w:rsid w:val="00375C5D"/>
    <w:rsid w:val="00387FFB"/>
    <w:rsid w:val="003A06BF"/>
    <w:rsid w:val="003C2672"/>
    <w:rsid w:val="003D2B4F"/>
    <w:rsid w:val="00403554"/>
    <w:rsid w:val="00404D06"/>
    <w:rsid w:val="00412503"/>
    <w:rsid w:val="004256E5"/>
    <w:rsid w:val="004265B5"/>
    <w:rsid w:val="00433710"/>
    <w:rsid w:val="00433CE5"/>
    <w:rsid w:val="00440B65"/>
    <w:rsid w:val="00473D13"/>
    <w:rsid w:val="00490F47"/>
    <w:rsid w:val="0049298E"/>
    <w:rsid w:val="00493F58"/>
    <w:rsid w:val="004B589C"/>
    <w:rsid w:val="004D2542"/>
    <w:rsid w:val="004F26AE"/>
    <w:rsid w:val="00550B99"/>
    <w:rsid w:val="005600E0"/>
    <w:rsid w:val="00564E31"/>
    <w:rsid w:val="005712D1"/>
    <w:rsid w:val="00574FF2"/>
    <w:rsid w:val="00577A17"/>
    <w:rsid w:val="005A6A95"/>
    <w:rsid w:val="005C4835"/>
    <w:rsid w:val="005D0C36"/>
    <w:rsid w:val="006319B7"/>
    <w:rsid w:val="006546AE"/>
    <w:rsid w:val="00654A3A"/>
    <w:rsid w:val="006555A1"/>
    <w:rsid w:val="006559AC"/>
    <w:rsid w:val="006753B8"/>
    <w:rsid w:val="00683952"/>
    <w:rsid w:val="0069502F"/>
    <w:rsid w:val="006A125E"/>
    <w:rsid w:val="006A60C3"/>
    <w:rsid w:val="006C10BD"/>
    <w:rsid w:val="006D1A63"/>
    <w:rsid w:val="006E4EFF"/>
    <w:rsid w:val="006E56A1"/>
    <w:rsid w:val="006F431C"/>
    <w:rsid w:val="0072691C"/>
    <w:rsid w:val="007345C7"/>
    <w:rsid w:val="0076395E"/>
    <w:rsid w:val="007A132D"/>
    <w:rsid w:val="007C442A"/>
    <w:rsid w:val="007E1223"/>
    <w:rsid w:val="007F5811"/>
    <w:rsid w:val="00801501"/>
    <w:rsid w:val="00803A26"/>
    <w:rsid w:val="008162F4"/>
    <w:rsid w:val="00836A38"/>
    <w:rsid w:val="008370A7"/>
    <w:rsid w:val="0084416C"/>
    <w:rsid w:val="00893F50"/>
    <w:rsid w:val="008A2298"/>
    <w:rsid w:val="008A75BD"/>
    <w:rsid w:val="008E38CE"/>
    <w:rsid w:val="00900ED6"/>
    <w:rsid w:val="00903583"/>
    <w:rsid w:val="00927558"/>
    <w:rsid w:val="00940371"/>
    <w:rsid w:val="00951DEC"/>
    <w:rsid w:val="00960768"/>
    <w:rsid w:val="0096668B"/>
    <w:rsid w:val="009872A4"/>
    <w:rsid w:val="00987C56"/>
    <w:rsid w:val="009B4726"/>
    <w:rsid w:val="009C71B1"/>
    <w:rsid w:val="009D6B96"/>
    <w:rsid w:val="009F0026"/>
    <w:rsid w:val="009F4689"/>
    <w:rsid w:val="009F72B2"/>
    <w:rsid w:val="00A02494"/>
    <w:rsid w:val="00A0278D"/>
    <w:rsid w:val="00A05512"/>
    <w:rsid w:val="00A12EC6"/>
    <w:rsid w:val="00A22F24"/>
    <w:rsid w:val="00A41F00"/>
    <w:rsid w:val="00A56CD7"/>
    <w:rsid w:val="00A80886"/>
    <w:rsid w:val="00A862ED"/>
    <w:rsid w:val="00A96218"/>
    <w:rsid w:val="00AA7505"/>
    <w:rsid w:val="00AB481D"/>
    <w:rsid w:val="00AB67FB"/>
    <w:rsid w:val="00AD4D08"/>
    <w:rsid w:val="00AD7476"/>
    <w:rsid w:val="00AE2CD0"/>
    <w:rsid w:val="00B07DA3"/>
    <w:rsid w:val="00B1234E"/>
    <w:rsid w:val="00B254B3"/>
    <w:rsid w:val="00B35E45"/>
    <w:rsid w:val="00B7332C"/>
    <w:rsid w:val="00B76981"/>
    <w:rsid w:val="00B86486"/>
    <w:rsid w:val="00BA2D38"/>
    <w:rsid w:val="00BD4CCE"/>
    <w:rsid w:val="00BE40C8"/>
    <w:rsid w:val="00BF0BB4"/>
    <w:rsid w:val="00BF5C3A"/>
    <w:rsid w:val="00BF6FA6"/>
    <w:rsid w:val="00C2098C"/>
    <w:rsid w:val="00C25FE1"/>
    <w:rsid w:val="00C31083"/>
    <w:rsid w:val="00C34E89"/>
    <w:rsid w:val="00C50F5D"/>
    <w:rsid w:val="00C62A25"/>
    <w:rsid w:val="00C64BA4"/>
    <w:rsid w:val="00C66538"/>
    <w:rsid w:val="00C703D5"/>
    <w:rsid w:val="00C91D5F"/>
    <w:rsid w:val="00C94FB6"/>
    <w:rsid w:val="00CA002C"/>
    <w:rsid w:val="00CA1EAB"/>
    <w:rsid w:val="00CA536B"/>
    <w:rsid w:val="00CC2F9C"/>
    <w:rsid w:val="00CD1D8D"/>
    <w:rsid w:val="00CD6BAA"/>
    <w:rsid w:val="00CF6819"/>
    <w:rsid w:val="00D011B6"/>
    <w:rsid w:val="00D05EB2"/>
    <w:rsid w:val="00D4141A"/>
    <w:rsid w:val="00D432C9"/>
    <w:rsid w:val="00D53930"/>
    <w:rsid w:val="00D55C95"/>
    <w:rsid w:val="00D66750"/>
    <w:rsid w:val="00D852E0"/>
    <w:rsid w:val="00D87ED6"/>
    <w:rsid w:val="00D92362"/>
    <w:rsid w:val="00D94E32"/>
    <w:rsid w:val="00DD757E"/>
    <w:rsid w:val="00DF4AC7"/>
    <w:rsid w:val="00E0012A"/>
    <w:rsid w:val="00E06D81"/>
    <w:rsid w:val="00E24044"/>
    <w:rsid w:val="00E44A0B"/>
    <w:rsid w:val="00E633D8"/>
    <w:rsid w:val="00E71DDE"/>
    <w:rsid w:val="00E811E5"/>
    <w:rsid w:val="00ED7A12"/>
    <w:rsid w:val="00EE6E61"/>
    <w:rsid w:val="00EE776E"/>
    <w:rsid w:val="00F118DA"/>
    <w:rsid w:val="00F147E7"/>
    <w:rsid w:val="00F31C68"/>
    <w:rsid w:val="00F406A1"/>
    <w:rsid w:val="00F7490C"/>
    <w:rsid w:val="00F8450C"/>
    <w:rsid w:val="00F87715"/>
    <w:rsid w:val="00F92199"/>
    <w:rsid w:val="00FA77BF"/>
    <w:rsid w:val="00FB4FA6"/>
    <w:rsid w:val="00FC1D2C"/>
    <w:rsid w:val="00FD44E4"/>
    <w:rsid w:val="00FD475A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9AEA4DB"/>
  <w15:chartTrackingRefBased/>
  <w15:docId w15:val="{146A57B3-D8B8-4258-BD62-59ADE57F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073"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6073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196073"/>
    <w:pPr>
      <w:spacing w:before="220" w:after="220" w:line="220" w:lineRule="atLeast"/>
      <w:jc w:val="left"/>
    </w:pPr>
  </w:style>
  <w:style w:type="paragraph" w:customStyle="1" w:styleId="ReferenceLine">
    <w:name w:val="Reference Line"/>
    <w:basedOn w:val="Normal"/>
    <w:next w:val="Normal"/>
    <w:rsid w:val="00196073"/>
    <w:pPr>
      <w:spacing w:after="220" w:line="220" w:lineRule="atLeast"/>
      <w:jc w:val="left"/>
    </w:pPr>
  </w:style>
  <w:style w:type="paragraph" w:styleId="Header">
    <w:name w:val="header"/>
    <w:basedOn w:val="Normal"/>
    <w:rsid w:val="00893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F50"/>
  </w:style>
  <w:style w:type="paragraph" w:styleId="BodyTextIndent">
    <w:name w:val="Body Text Indent"/>
    <w:basedOn w:val="Normal"/>
    <w:rsid w:val="005712D1"/>
    <w:rPr>
      <w:sz w:val="24"/>
      <w:szCs w:val="24"/>
    </w:rPr>
  </w:style>
  <w:style w:type="paragraph" w:customStyle="1" w:styleId="StyleNumberlistLeft0Hanging1">
    <w:name w:val="Style Number list + Left:  0&quot; Hanging:  1&quot;"/>
    <w:basedOn w:val="Normal"/>
    <w:rsid w:val="00ED7A12"/>
    <w:pPr>
      <w:tabs>
        <w:tab w:val="left" w:pos="720"/>
        <w:tab w:val="left" w:pos="1440"/>
      </w:tabs>
      <w:ind w:left="1440" w:hanging="1440"/>
    </w:pPr>
    <w:rPr>
      <w:rFonts w:cs="Times New Roman"/>
      <w:spacing w:val="0"/>
      <w:sz w:val="22"/>
    </w:rPr>
  </w:style>
  <w:style w:type="paragraph" w:customStyle="1" w:styleId="ParagraphText">
    <w:name w:val="Paragraph Text"/>
    <w:basedOn w:val="Normal"/>
    <w:link w:val="ParagraphTextChar"/>
    <w:rsid w:val="00ED7A12"/>
    <w:pPr>
      <w:tabs>
        <w:tab w:val="left" w:pos="720"/>
        <w:tab w:val="left" w:pos="1440"/>
      </w:tabs>
      <w:spacing w:after="120"/>
      <w:ind w:left="720" w:hanging="720"/>
    </w:pPr>
    <w:rPr>
      <w:sz w:val="22"/>
      <w:szCs w:val="22"/>
    </w:rPr>
  </w:style>
  <w:style w:type="character" w:customStyle="1" w:styleId="ParagraphTextChar">
    <w:name w:val="Paragraph Text Char"/>
    <w:link w:val="ParagraphText"/>
    <w:rsid w:val="00ED7A12"/>
    <w:rPr>
      <w:rFonts w:ascii="Arial" w:hAnsi="Arial" w:cs="Arial"/>
      <w:spacing w:val="-5"/>
      <w:sz w:val="22"/>
      <w:szCs w:val="22"/>
      <w:lang w:val="en-US" w:eastAsia="en-US" w:bidi="ar-SA"/>
    </w:rPr>
  </w:style>
  <w:style w:type="paragraph" w:customStyle="1" w:styleId="ParagraphHeading">
    <w:name w:val="Paragraph Heading"/>
    <w:basedOn w:val="StyleNumberlistLeft0Hanging1"/>
    <w:rsid w:val="00ED7A12"/>
    <w:pPr>
      <w:spacing w:before="120" w:after="120"/>
      <w:ind w:left="720" w:hanging="720"/>
    </w:pPr>
    <w:rPr>
      <w:b/>
      <w:bCs/>
    </w:rPr>
  </w:style>
  <w:style w:type="paragraph" w:customStyle="1" w:styleId="ParagrphHeadingText">
    <w:name w:val="Paragrph Heading Text"/>
    <w:basedOn w:val="StyleNumberlistLeft0Hanging1"/>
    <w:rsid w:val="00ED7A12"/>
    <w:pPr>
      <w:tabs>
        <w:tab w:val="clear" w:pos="720"/>
        <w:tab w:val="clear" w:pos="1440"/>
      </w:tabs>
      <w:ind w:left="720" w:hanging="720"/>
    </w:pPr>
  </w:style>
  <w:style w:type="paragraph" w:customStyle="1" w:styleId="normalparagraph">
    <w:name w:val="normal paragraph"/>
    <w:basedOn w:val="ParagraphText"/>
    <w:rsid w:val="00ED7A12"/>
    <w:pPr>
      <w:ind w:left="0" w:firstLine="0"/>
    </w:pPr>
    <w:rPr>
      <w:rFonts w:cs="Times New Roman"/>
      <w:szCs w:val="20"/>
    </w:rPr>
  </w:style>
  <w:style w:type="paragraph" w:customStyle="1" w:styleId="ZoneSymbol">
    <w:name w:val="Zone Symbol"/>
    <w:basedOn w:val="normalparagraph"/>
    <w:rsid w:val="00ED7A12"/>
    <w:pPr>
      <w:tabs>
        <w:tab w:val="clear" w:pos="720"/>
        <w:tab w:val="clear" w:pos="1440"/>
        <w:tab w:val="left" w:leader="dot" w:pos="2880"/>
      </w:tabs>
      <w:ind w:left="2880" w:hanging="2880"/>
    </w:pPr>
  </w:style>
  <w:style w:type="paragraph" w:styleId="BalloonText">
    <w:name w:val="Balloon Text"/>
    <w:basedOn w:val="Normal"/>
    <w:semiHidden/>
    <w:rsid w:val="001D2D1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44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16C"/>
  </w:style>
  <w:style w:type="character" w:customStyle="1" w:styleId="CommentTextChar">
    <w:name w:val="Comment Text Char"/>
    <w:link w:val="CommentText"/>
    <w:rsid w:val="0084416C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84416C"/>
    <w:rPr>
      <w:b/>
      <w:bCs/>
    </w:rPr>
  </w:style>
  <w:style w:type="character" w:customStyle="1" w:styleId="CommentSubjectChar">
    <w:name w:val="Comment Subject Char"/>
    <w:link w:val="CommentSubject"/>
    <w:rsid w:val="0084416C"/>
    <w:rPr>
      <w:rFonts w:ascii="Arial" w:hAnsi="Arial" w:cs="Arial"/>
      <w:b/>
      <w:bCs/>
      <w:spacing w:val="-5"/>
    </w:rPr>
  </w:style>
  <w:style w:type="paragraph" w:styleId="ListParagraph">
    <w:name w:val="List Paragraph"/>
    <w:basedOn w:val="Normal"/>
    <w:uiPriority w:val="34"/>
    <w:qFormat/>
    <w:rsid w:val="00B07DA3"/>
    <w:pPr>
      <w:ind w:left="720"/>
    </w:pPr>
  </w:style>
  <w:style w:type="character" w:styleId="Hyperlink">
    <w:name w:val="Hyperlink"/>
    <w:uiPriority w:val="99"/>
    <w:unhideWhenUsed/>
    <w:rsid w:val="003015B4"/>
    <w:rPr>
      <w:color w:val="0563C1"/>
      <w:u w:val="single"/>
    </w:rPr>
  </w:style>
  <w:style w:type="character" w:styleId="FollowedHyperlink">
    <w:name w:val="FollowedHyperlink"/>
    <w:rsid w:val="003015B4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cilities.eku.edu/eku-dfms-procedures-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EC6F-1953-47C1-992A-8299B413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4329</CharactersWithSpaces>
  <SharedDoc>false</SharedDoc>
  <HLinks>
    <vt:vector size="6" baseType="variant"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https://mymaileku-my.sharepoint.com/personal/kishore_acharya_eku_edu/_layouts/15/guestaccess.aspx?folderid=025802b46bf7646b8a73857b404664f56&amp;authkey=AXefKl-owktKUvSGkzM4Bnc&amp;e=wfdrPr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subject/>
  <dc:creator>Anglin, Kimberly</dc:creator>
  <cp:keywords/>
  <cp:lastModifiedBy>Reeves, Ellen</cp:lastModifiedBy>
  <cp:revision>4</cp:revision>
  <cp:lastPrinted>2013-03-12T15:07:00Z</cp:lastPrinted>
  <dcterms:created xsi:type="dcterms:W3CDTF">2018-03-22T15:24:00Z</dcterms:created>
  <dcterms:modified xsi:type="dcterms:W3CDTF">2023-02-10T18:01:00Z</dcterms:modified>
</cp:coreProperties>
</file>